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F6" w:rsidRPr="002D137C" w:rsidRDefault="003F7CF6" w:rsidP="003F7CF6">
      <w:pPr>
        <w:jc w:val="center"/>
        <w:rPr>
          <w:rFonts w:ascii="ＭＳ 明朝" w:hAnsi="ＭＳ 明朝"/>
          <w:sz w:val="24"/>
        </w:rPr>
      </w:pPr>
      <w:bookmarkStart w:id="0" w:name="_GoBack"/>
      <w:bookmarkEnd w:id="0"/>
      <w:r w:rsidRPr="002D137C">
        <w:rPr>
          <w:rFonts w:ascii="ＭＳ 明朝" w:hAnsi="ＭＳ 明朝" w:hint="eastAsia"/>
          <w:sz w:val="24"/>
        </w:rPr>
        <w:t>山口市地域包括支援センター運営要綱</w:t>
      </w:r>
    </w:p>
    <w:p w:rsidR="003F7CF6" w:rsidRPr="002D137C" w:rsidRDefault="003F7CF6" w:rsidP="003F7CF6">
      <w:pPr>
        <w:rPr>
          <w:rFonts w:ascii="ＭＳ 明朝" w:hAnsi="ＭＳ 明朝"/>
          <w:sz w:val="24"/>
        </w:rPr>
      </w:pPr>
    </w:p>
    <w:p w:rsidR="003F7CF6" w:rsidRPr="002D137C" w:rsidRDefault="003F7CF6" w:rsidP="003F7CF6">
      <w:pPr>
        <w:rPr>
          <w:rFonts w:ascii="ＭＳ 明朝" w:hAnsi="ＭＳ 明朝"/>
          <w:sz w:val="24"/>
        </w:rPr>
      </w:pPr>
      <w:r w:rsidRPr="002D137C">
        <w:rPr>
          <w:rFonts w:ascii="ＭＳ 明朝" w:hAnsi="ＭＳ 明朝" w:hint="eastAsia"/>
          <w:sz w:val="24"/>
        </w:rPr>
        <w:t>（目的）</w:t>
      </w:r>
    </w:p>
    <w:p w:rsidR="003F7CF6" w:rsidRPr="002D137C" w:rsidRDefault="003F7CF6" w:rsidP="00635C56">
      <w:pPr>
        <w:ind w:left="240" w:hangingChars="100" w:hanging="240"/>
        <w:rPr>
          <w:rFonts w:ascii="ＭＳ 明朝" w:hAnsi="ＭＳ 明朝"/>
          <w:sz w:val="24"/>
        </w:rPr>
      </w:pPr>
      <w:r w:rsidRPr="002D137C">
        <w:rPr>
          <w:rFonts w:ascii="ＭＳ 明朝" w:hAnsi="ＭＳ 明朝" w:hint="eastAsia"/>
          <w:sz w:val="24"/>
        </w:rPr>
        <w:t>第１条　この要綱は、山口市（以下「市」という。）において、地域住民の心身の健康の保持及び生活の安定のために必要な援助を行い、保健医療の向上及び福祉の増進を包括的に支援する施設として、介護保険法（平成９年法律第１２３号。以下「法」という。）第１１</w:t>
      </w:r>
      <w:r w:rsidR="005D0FEC" w:rsidRPr="002D137C">
        <w:rPr>
          <w:rFonts w:ascii="ＭＳ 明朝" w:hAnsi="ＭＳ 明朝" w:hint="eastAsia"/>
          <w:sz w:val="24"/>
        </w:rPr>
        <w:t>５条の４６の規定に基づき設置する地域包括支援センター（以下「</w:t>
      </w:r>
      <w:r w:rsidRPr="002D137C">
        <w:rPr>
          <w:rFonts w:ascii="ＭＳ 明朝" w:hAnsi="ＭＳ 明朝" w:hint="eastAsia"/>
          <w:sz w:val="24"/>
        </w:rPr>
        <w:t>センター」という。）の運営等に関し必要な事項を定めるものとする。</w:t>
      </w:r>
    </w:p>
    <w:p w:rsidR="003F7CF6" w:rsidRPr="002D137C" w:rsidRDefault="003F7CF6" w:rsidP="003F7CF6">
      <w:pPr>
        <w:rPr>
          <w:rFonts w:ascii="ＭＳ 明朝" w:hAnsi="ＭＳ 明朝"/>
          <w:sz w:val="24"/>
        </w:rPr>
      </w:pPr>
    </w:p>
    <w:p w:rsidR="003F7CF6" w:rsidRPr="002D137C" w:rsidRDefault="003F7CF6" w:rsidP="003F7CF6">
      <w:pPr>
        <w:rPr>
          <w:rFonts w:ascii="ＭＳ 明朝" w:hAnsi="ＭＳ 明朝"/>
          <w:sz w:val="24"/>
        </w:rPr>
      </w:pPr>
      <w:r w:rsidRPr="002D137C">
        <w:rPr>
          <w:rFonts w:ascii="ＭＳ 明朝" w:hAnsi="ＭＳ 明朝" w:hint="eastAsia"/>
          <w:sz w:val="24"/>
        </w:rPr>
        <w:t>（実施主体等）</w:t>
      </w:r>
    </w:p>
    <w:p w:rsidR="003F7CF6" w:rsidRPr="002D137C" w:rsidRDefault="005D0FEC" w:rsidP="003F7CF6">
      <w:pPr>
        <w:rPr>
          <w:rFonts w:ascii="ＭＳ 明朝" w:hAnsi="ＭＳ 明朝"/>
          <w:sz w:val="24"/>
        </w:rPr>
      </w:pPr>
      <w:r w:rsidRPr="002D137C">
        <w:rPr>
          <w:rFonts w:ascii="ＭＳ 明朝" w:hAnsi="ＭＳ 明朝" w:hint="eastAsia"/>
          <w:sz w:val="24"/>
        </w:rPr>
        <w:t xml:space="preserve">第２条　</w:t>
      </w:r>
      <w:r w:rsidR="003F7CF6" w:rsidRPr="002D137C">
        <w:rPr>
          <w:rFonts w:ascii="ＭＳ 明朝" w:hAnsi="ＭＳ 明朝" w:hint="eastAsia"/>
          <w:sz w:val="24"/>
        </w:rPr>
        <w:t>センターが行う事業の実施主体は、市とする。</w:t>
      </w:r>
    </w:p>
    <w:p w:rsidR="003F7CF6" w:rsidRPr="002D137C" w:rsidRDefault="003F7CF6" w:rsidP="00635C56">
      <w:pPr>
        <w:ind w:left="240" w:hangingChars="100" w:hanging="240"/>
        <w:rPr>
          <w:rFonts w:ascii="ＭＳ 明朝" w:hAnsi="ＭＳ 明朝"/>
          <w:sz w:val="24"/>
        </w:rPr>
      </w:pPr>
      <w:r w:rsidRPr="002D137C">
        <w:rPr>
          <w:rFonts w:ascii="ＭＳ 明朝" w:hAnsi="ＭＳ 明朝" w:hint="eastAsia"/>
          <w:sz w:val="24"/>
        </w:rPr>
        <w:t>２　市は、法第１１５条の４７第１項の規定により、適切な事業運営が確保できると認められる社会福祉法人等に包括的支援事業の実施を委託することできるものとする。</w:t>
      </w:r>
    </w:p>
    <w:p w:rsidR="001675C1" w:rsidRPr="002D137C" w:rsidRDefault="001675C1" w:rsidP="003F7CF6">
      <w:pPr>
        <w:rPr>
          <w:rFonts w:ascii="ＭＳ 明朝" w:hAnsi="ＭＳ 明朝"/>
          <w:sz w:val="24"/>
        </w:rPr>
      </w:pPr>
    </w:p>
    <w:p w:rsidR="003F7CF6" w:rsidRPr="002D137C" w:rsidRDefault="005D0FEC" w:rsidP="003F7CF6">
      <w:pPr>
        <w:rPr>
          <w:rFonts w:ascii="ＭＳ 明朝" w:hAnsi="ＭＳ 明朝"/>
          <w:sz w:val="24"/>
        </w:rPr>
      </w:pPr>
      <w:r w:rsidRPr="002D137C">
        <w:rPr>
          <w:rFonts w:ascii="ＭＳ 明朝" w:hAnsi="ＭＳ 明朝" w:hint="eastAsia"/>
          <w:sz w:val="24"/>
        </w:rPr>
        <w:t>（</w:t>
      </w:r>
      <w:r w:rsidR="003F7CF6" w:rsidRPr="002D137C">
        <w:rPr>
          <w:rFonts w:ascii="ＭＳ 明朝" w:hAnsi="ＭＳ 明朝" w:hint="eastAsia"/>
          <w:sz w:val="24"/>
        </w:rPr>
        <w:t>センター）</w:t>
      </w:r>
    </w:p>
    <w:p w:rsidR="003F7CF6" w:rsidRPr="002D137C" w:rsidRDefault="005D0FEC" w:rsidP="003F7CF6">
      <w:pPr>
        <w:rPr>
          <w:rFonts w:ascii="ＭＳ 明朝" w:hAnsi="ＭＳ 明朝"/>
          <w:sz w:val="24"/>
        </w:rPr>
      </w:pPr>
      <w:r w:rsidRPr="002D137C">
        <w:rPr>
          <w:rFonts w:ascii="ＭＳ 明朝" w:hAnsi="ＭＳ 明朝" w:hint="eastAsia"/>
          <w:sz w:val="24"/>
        </w:rPr>
        <w:t xml:space="preserve">第３条　</w:t>
      </w:r>
      <w:r w:rsidR="003F7CF6" w:rsidRPr="002D137C">
        <w:rPr>
          <w:rFonts w:ascii="ＭＳ 明朝" w:hAnsi="ＭＳ 明朝" w:hint="eastAsia"/>
          <w:sz w:val="24"/>
        </w:rPr>
        <w:t>センターは、</w:t>
      </w:r>
      <w:r w:rsidR="00AA04FD" w:rsidRPr="002D137C">
        <w:rPr>
          <w:rFonts w:ascii="ＭＳ 明朝" w:hAnsi="ＭＳ 明朝" w:hint="eastAsia"/>
          <w:sz w:val="24"/>
        </w:rPr>
        <w:t>以下</w:t>
      </w:r>
      <w:r w:rsidRPr="002D137C">
        <w:rPr>
          <w:rFonts w:ascii="ＭＳ 明朝" w:hAnsi="ＭＳ 明朝" w:hint="eastAsia"/>
          <w:sz w:val="24"/>
        </w:rPr>
        <w:t>のとおり</w:t>
      </w:r>
      <w:r w:rsidR="003F7CF6" w:rsidRPr="002D137C">
        <w:rPr>
          <w:rFonts w:ascii="ＭＳ 明朝" w:hAnsi="ＭＳ 明朝" w:hint="eastAsia"/>
          <w:sz w:val="24"/>
        </w:rPr>
        <w:t>とする。</w:t>
      </w:r>
    </w:p>
    <w:p w:rsidR="003F7CF6" w:rsidRPr="002D137C" w:rsidRDefault="003F7CF6" w:rsidP="00635C56">
      <w:pPr>
        <w:ind w:left="480" w:hangingChars="200" w:hanging="480"/>
        <w:rPr>
          <w:rFonts w:ascii="ＭＳ 明朝" w:hAnsi="ＭＳ 明朝"/>
          <w:sz w:val="24"/>
        </w:rPr>
      </w:pPr>
      <w:r w:rsidRPr="002D137C">
        <w:rPr>
          <w:rFonts w:ascii="ＭＳ 明朝" w:hAnsi="ＭＳ 明朝" w:hint="eastAsia"/>
          <w:sz w:val="24"/>
        </w:rPr>
        <w:t>（１）市が設置</w:t>
      </w:r>
      <w:r w:rsidR="00AA04FD" w:rsidRPr="002D137C">
        <w:rPr>
          <w:rFonts w:ascii="ＭＳ 明朝" w:hAnsi="ＭＳ 明朝" w:hint="eastAsia"/>
          <w:sz w:val="24"/>
        </w:rPr>
        <w:t>した</w:t>
      </w:r>
      <w:r w:rsidRPr="002D137C">
        <w:rPr>
          <w:rFonts w:ascii="ＭＳ 明朝" w:hAnsi="ＭＳ 明朝" w:hint="eastAsia"/>
          <w:sz w:val="24"/>
        </w:rPr>
        <w:t>地域包括支援センター（以下「基幹型センター」という。）</w:t>
      </w:r>
    </w:p>
    <w:p w:rsidR="003F7CF6" w:rsidRPr="002D137C" w:rsidRDefault="003F7CF6" w:rsidP="00635C56">
      <w:pPr>
        <w:ind w:left="480" w:hangingChars="200" w:hanging="480"/>
        <w:rPr>
          <w:rFonts w:ascii="ＭＳ 明朝" w:hAnsi="ＭＳ 明朝"/>
          <w:sz w:val="24"/>
        </w:rPr>
      </w:pPr>
      <w:r w:rsidRPr="002D137C">
        <w:rPr>
          <w:rFonts w:ascii="ＭＳ 明朝" w:hAnsi="ＭＳ 明朝" w:hint="eastAsia"/>
          <w:sz w:val="24"/>
        </w:rPr>
        <w:t>（２）前条第２項の規定により包括的支援事業の委託を受けた者が、</w:t>
      </w:r>
      <w:r w:rsidR="00342294" w:rsidRPr="002D137C">
        <w:rPr>
          <w:rFonts w:ascii="ＭＳ 明朝" w:hAnsi="ＭＳ 明朝" w:hint="eastAsia"/>
          <w:sz w:val="24"/>
        </w:rPr>
        <w:t>次条</w:t>
      </w:r>
      <w:r w:rsidR="004C5442" w:rsidRPr="002D137C">
        <w:rPr>
          <w:rFonts w:ascii="ＭＳ 明朝" w:hAnsi="ＭＳ 明朝" w:hint="eastAsia"/>
          <w:sz w:val="24"/>
        </w:rPr>
        <w:t>に規定する担当地域</w:t>
      </w:r>
      <w:r w:rsidR="00342294" w:rsidRPr="002D137C">
        <w:rPr>
          <w:rFonts w:ascii="ＭＳ 明朝" w:hAnsi="ＭＳ 明朝" w:hint="eastAsia"/>
          <w:sz w:val="24"/>
        </w:rPr>
        <w:t>に</w:t>
      </w:r>
      <w:r w:rsidR="00CD5059" w:rsidRPr="002D137C">
        <w:rPr>
          <w:rFonts w:ascii="ＭＳ 明朝" w:hAnsi="ＭＳ 明朝" w:hint="eastAsia"/>
          <w:sz w:val="24"/>
        </w:rPr>
        <w:t>設置</w:t>
      </w:r>
      <w:r w:rsidR="00AA04FD" w:rsidRPr="002D137C">
        <w:rPr>
          <w:rFonts w:ascii="ＭＳ 明朝" w:hAnsi="ＭＳ 明朝" w:hint="eastAsia"/>
          <w:sz w:val="24"/>
        </w:rPr>
        <w:t>した</w:t>
      </w:r>
      <w:r w:rsidRPr="002D137C">
        <w:rPr>
          <w:rFonts w:ascii="ＭＳ 明朝" w:hAnsi="ＭＳ 明朝" w:hint="eastAsia"/>
          <w:sz w:val="24"/>
        </w:rPr>
        <w:t>地域包括支援センター（以下「地域型センター」という。）</w:t>
      </w:r>
    </w:p>
    <w:p w:rsidR="003F7CF6" w:rsidRPr="002D137C" w:rsidRDefault="005D0FEC" w:rsidP="00635C56">
      <w:pPr>
        <w:ind w:left="240" w:hangingChars="100" w:hanging="240"/>
        <w:rPr>
          <w:rFonts w:ascii="ＭＳ 明朝" w:hAnsi="ＭＳ 明朝"/>
          <w:sz w:val="24"/>
        </w:rPr>
      </w:pPr>
      <w:r w:rsidRPr="002D137C">
        <w:rPr>
          <w:rFonts w:ascii="ＭＳ 明朝" w:hAnsi="ＭＳ 明朝" w:hint="eastAsia"/>
          <w:sz w:val="24"/>
        </w:rPr>
        <w:t xml:space="preserve">２　</w:t>
      </w:r>
      <w:r w:rsidR="003F7CF6" w:rsidRPr="002D137C">
        <w:rPr>
          <w:rFonts w:ascii="ＭＳ 明朝" w:hAnsi="ＭＳ 明朝" w:hint="eastAsia"/>
          <w:sz w:val="24"/>
        </w:rPr>
        <w:t>センターを設置した者は、法第１１５条の２２の規定に基づく指定介護予防支援事業所の指定を受けなければならない。また、生活保護法第５４条の２第１項の規定に基づく山口県知事の指定を受けなければならない。</w:t>
      </w:r>
    </w:p>
    <w:p w:rsidR="003F7CF6" w:rsidRPr="002D137C" w:rsidRDefault="005F27E4" w:rsidP="005F27E4">
      <w:pPr>
        <w:ind w:left="240" w:hangingChars="100" w:hanging="240"/>
        <w:rPr>
          <w:rFonts w:ascii="ＭＳ 明朝" w:hAnsi="ＭＳ 明朝"/>
          <w:sz w:val="24"/>
        </w:rPr>
      </w:pPr>
      <w:r w:rsidRPr="002D137C">
        <w:rPr>
          <w:rFonts w:ascii="ＭＳ 明朝" w:hAnsi="ＭＳ 明朝" w:hint="eastAsia"/>
          <w:sz w:val="24"/>
        </w:rPr>
        <w:t>３　センターを設置した者は、法１１５条の４６第４項の規定に基づき、市が別に定める業務評価等を活用して、自らが実施する事業の質の評価やその他必要な措置を行うなど、実施する事業の質の向上に努めなければならない。</w:t>
      </w:r>
    </w:p>
    <w:p w:rsidR="005F27E4" w:rsidRPr="002D137C" w:rsidRDefault="005F27E4" w:rsidP="003F7CF6">
      <w:pPr>
        <w:rPr>
          <w:rFonts w:ascii="ＭＳ 明朝" w:hAnsi="ＭＳ 明朝"/>
          <w:sz w:val="24"/>
        </w:rPr>
      </w:pPr>
    </w:p>
    <w:p w:rsidR="00342294" w:rsidRPr="002D137C" w:rsidRDefault="00342294" w:rsidP="003F7CF6">
      <w:pPr>
        <w:rPr>
          <w:rFonts w:ascii="ＭＳ 明朝" w:hAnsi="ＭＳ 明朝"/>
          <w:sz w:val="24"/>
        </w:rPr>
      </w:pPr>
      <w:r w:rsidRPr="002D137C">
        <w:rPr>
          <w:rFonts w:ascii="ＭＳ 明朝" w:hAnsi="ＭＳ 明朝" w:hint="eastAsia"/>
          <w:sz w:val="24"/>
        </w:rPr>
        <w:t>（設置圏域</w:t>
      </w:r>
      <w:r w:rsidR="00F57387" w:rsidRPr="002D137C">
        <w:rPr>
          <w:rFonts w:ascii="ＭＳ 明朝" w:hAnsi="ＭＳ 明朝" w:hint="eastAsia"/>
          <w:sz w:val="24"/>
        </w:rPr>
        <w:t>及び担当地域</w:t>
      </w:r>
      <w:r w:rsidRPr="002D137C">
        <w:rPr>
          <w:rFonts w:ascii="ＭＳ 明朝" w:hAnsi="ＭＳ 明朝" w:hint="eastAsia"/>
          <w:sz w:val="24"/>
        </w:rPr>
        <w:t>）</w:t>
      </w:r>
    </w:p>
    <w:p w:rsidR="00342294" w:rsidRPr="002D137C" w:rsidRDefault="005D0FEC" w:rsidP="005D0FEC">
      <w:pPr>
        <w:ind w:left="240" w:hangingChars="100" w:hanging="240"/>
        <w:rPr>
          <w:sz w:val="24"/>
        </w:rPr>
      </w:pPr>
      <w:r w:rsidRPr="002D137C">
        <w:rPr>
          <w:rFonts w:ascii="ＭＳ 明朝" w:hAnsi="ＭＳ 明朝" w:hint="eastAsia"/>
          <w:sz w:val="24"/>
        </w:rPr>
        <w:t xml:space="preserve">第３条の２　</w:t>
      </w:r>
      <w:r w:rsidR="00342294" w:rsidRPr="002D137C">
        <w:rPr>
          <w:rFonts w:ascii="ＭＳ 明朝" w:hAnsi="ＭＳ 明朝" w:hint="eastAsia"/>
          <w:sz w:val="24"/>
        </w:rPr>
        <w:t>センターが担当する区域は、</w:t>
      </w:r>
      <w:r w:rsidR="00342294" w:rsidRPr="002D137C">
        <w:rPr>
          <w:rFonts w:hint="eastAsia"/>
          <w:sz w:val="24"/>
        </w:rPr>
        <w:t>人口規模、業務量、運営財源や専門職の人材確保の状況、日常生活圏域との整合性を配慮</w:t>
      </w:r>
      <w:r w:rsidRPr="002D137C">
        <w:rPr>
          <w:rFonts w:hint="eastAsia"/>
          <w:sz w:val="24"/>
        </w:rPr>
        <w:t>し、最も効果的かつ効率的に業務が行えるよう、次のとおり設定する。</w:t>
      </w:r>
    </w:p>
    <w:p w:rsidR="005D0FEC" w:rsidRPr="002D137C" w:rsidRDefault="005D0FEC" w:rsidP="005D0FEC">
      <w:pPr>
        <w:ind w:left="240" w:hangingChars="100" w:hanging="240"/>
        <w:rPr>
          <w:sz w:val="24"/>
        </w:rPr>
      </w:pPr>
    </w:p>
    <w:p w:rsidR="005D0FEC" w:rsidRPr="002D137C" w:rsidRDefault="005D0FEC" w:rsidP="005D0FEC">
      <w:pPr>
        <w:ind w:left="240" w:hangingChars="100" w:hanging="240"/>
        <w:rPr>
          <w:sz w:val="24"/>
        </w:rPr>
      </w:pPr>
    </w:p>
    <w:p w:rsidR="005D0FEC" w:rsidRPr="002D137C" w:rsidRDefault="005D0FEC" w:rsidP="005D0FEC">
      <w:pPr>
        <w:ind w:left="240" w:hangingChars="100" w:hanging="240"/>
        <w:rPr>
          <w:sz w:val="24"/>
        </w:rPr>
      </w:pPr>
    </w:p>
    <w:p w:rsidR="005D0FEC" w:rsidRPr="002D137C" w:rsidRDefault="005D0FEC" w:rsidP="005D0FEC">
      <w:pPr>
        <w:ind w:left="240" w:hangingChars="100" w:hanging="240"/>
        <w:rPr>
          <w:sz w:val="24"/>
        </w:rPr>
      </w:pPr>
    </w:p>
    <w:p w:rsidR="005D0FEC" w:rsidRPr="002D137C" w:rsidRDefault="005D0FEC" w:rsidP="005D0FEC">
      <w:pPr>
        <w:ind w:left="240" w:hangingChars="100" w:hanging="240"/>
        <w:rPr>
          <w:sz w:val="24"/>
        </w:rPr>
      </w:pPr>
    </w:p>
    <w:p w:rsidR="005D0FEC" w:rsidRPr="002D137C" w:rsidRDefault="005D0FEC" w:rsidP="005D0FEC">
      <w:pPr>
        <w:ind w:left="240" w:hangingChars="100" w:hanging="240"/>
        <w:rPr>
          <w:sz w:val="24"/>
        </w:rPr>
      </w:pPr>
    </w:p>
    <w:p w:rsidR="005D0FEC" w:rsidRPr="002D137C" w:rsidRDefault="005D0FEC" w:rsidP="005D0FEC">
      <w:pPr>
        <w:ind w:left="240" w:hangingChars="100" w:hanging="24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476"/>
      </w:tblGrid>
      <w:tr w:rsidR="002D137C" w:rsidRPr="002D137C" w:rsidTr="005401B8">
        <w:trPr>
          <w:trHeight w:val="399"/>
          <w:jc w:val="center"/>
        </w:trPr>
        <w:tc>
          <w:tcPr>
            <w:tcW w:w="1735" w:type="dxa"/>
            <w:shd w:val="clear" w:color="auto" w:fill="auto"/>
            <w:vAlign w:val="center"/>
          </w:tcPr>
          <w:p w:rsidR="00342294" w:rsidRPr="002D137C" w:rsidRDefault="005F27E4" w:rsidP="000E66BF">
            <w:pPr>
              <w:jc w:val="center"/>
              <w:rPr>
                <w:sz w:val="24"/>
              </w:rPr>
            </w:pPr>
            <w:r w:rsidRPr="002D137C">
              <w:rPr>
                <w:rFonts w:ascii="ＭＳ 明朝" w:hAnsi="ＭＳ 明朝"/>
                <w:sz w:val="24"/>
              </w:rPr>
              <w:lastRenderedPageBreak/>
              <w:br w:type="page"/>
            </w:r>
            <w:r w:rsidR="00342294" w:rsidRPr="002D137C">
              <w:rPr>
                <w:rFonts w:hint="eastAsia"/>
                <w:sz w:val="24"/>
              </w:rPr>
              <w:t>設置圏域</w:t>
            </w:r>
          </w:p>
        </w:tc>
        <w:tc>
          <w:tcPr>
            <w:tcW w:w="4476" w:type="dxa"/>
            <w:shd w:val="clear" w:color="auto" w:fill="auto"/>
            <w:vAlign w:val="center"/>
          </w:tcPr>
          <w:p w:rsidR="00342294" w:rsidRPr="002D137C" w:rsidRDefault="00F57387" w:rsidP="000E66BF">
            <w:pPr>
              <w:jc w:val="center"/>
              <w:rPr>
                <w:sz w:val="24"/>
              </w:rPr>
            </w:pPr>
            <w:r w:rsidRPr="002D137C">
              <w:rPr>
                <w:rFonts w:hint="eastAsia"/>
                <w:sz w:val="24"/>
              </w:rPr>
              <w:t>担当</w:t>
            </w:r>
            <w:r w:rsidR="00342294" w:rsidRPr="002D137C">
              <w:rPr>
                <w:rFonts w:hint="eastAsia"/>
                <w:sz w:val="24"/>
              </w:rPr>
              <w:t>地域</w:t>
            </w:r>
          </w:p>
        </w:tc>
      </w:tr>
      <w:tr w:rsidR="002D137C" w:rsidRPr="002D137C" w:rsidTr="005401B8">
        <w:trPr>
          <w:trHeight w:val="399"/>
          <w:jc w:val="center"/>
        </w:trPr>
        <w:tc>
          <w:tcPr>
            <w:tcW w:w="1735" w:type="dxa"/>
            <w:shd w:val="clear" w:color="auto" w:fill="auto"/>
            <w:vAlign w:val="center"/>
          </w:tcPr>
          <w:p w:rsidR="00342294" w:rsidRPr="002D137C" w:rsidRDefault="00F57387" w:rsidP="000E66BF">
            <w:pPr>
              <w:jc w:val="center"/>
              <w:rPr>
                <w:sz w:val="24"/>
              </w:rPr>
            </w:pPr>
            <w:r w:rsidRPr="002D137C">
              <w:rPr>
                <w:rFonts w:hint="eastAsia"/>
                <w:sz w:val="24"/>
              </w:rPr>
              <w:t>中央</w:t>
            </w:r>
          </w:p>
        </w:tc>
        <w:tc>
          <w:tcPr>
            <w:tcW w:w="4476" w:type="dxa"/>
            <w:shd w:val="clear" w:color="auto" w:fill="auto"/>
            <w:vAlign w:val="center"/>
          </w:tcPr>
          <w:p w:rsidR="00342294" w:rsidRPr="002D137C" w:rsidRDefault="00342294" w:rsidP="001675C1">
            <w:pPr>
              <w:rPr>
                <w:sz w:val="24"/>
              </w:rPr>
            </w:pPr>
            <w:r w:rsidRPr="002D137C">
              <w:rPr>
                <w:rFonts w:hint="eastAsia"/>
                <w:sz w:val="24"/>
              </w:rPr>
              <w:t>大殿・白石・湯田</w:t>
            </w:r>
          </w:p>
        </w:tc>
      </w:tr>
      <w:tr w:rsidR="002D137C" w:rsidRPr="002D137C" w:rsidTr="005401B8">
        <w:trPr>
          <w:trHeight w:val="399"/>
          <w:jc w:val="center"/>
        </w:trPr>
        <w:tc>
          <w:tcPr>
            <w:tcW w:w="1735" w:type="dxa"/>
            <w:vMerge w:val="restart"/>
            <w:shd w:val="clear" w:color="auto" w:fill="auto"/>
            <w:vAlign w:val="center"/>
          </w:tcPr>
          <w:p w:rsidR="00174130" w:rsidRPr="002D137C" w:rsidRDefault="00F57387" w:rsidP="000E66BF">
            <w:pPr>
              <w:jc w:val="center"/>
              <w:rPr>
                <w:sz w:val="24"/>
              </w:rPr>
            </w:pPr>
            <w:r w:rsidRPr="002D137C">
              <w:rPr>
                <w:rFonts w:hint="eastAsia"/>
                <w:sz w:val="24"/>
              </w:rPr>
              <w:t>北東</w:t>
            </w:r>
          </w:p>
        </w:tc>
        <w:tc>
          <w:tcPr>
            <w:tcW w:w="4476" w:type="dxa"/>
            <w:shd w:val="clear" w:color="auto" w:fill="auto"/>
            <w:vAlign w:val="center"/>
          </w:tcPr>
          <w:p w:rsidR="00174130" w:rsidRPr="002D137C" w:rsidRDefault="00174130" w:rsidP="001675C1">
            <w:pPr>
              <w:rPr>
                <w:sz w:val="24"/>
              </w:rPr>
            </w:pPr>
            <w:r w:rsidRPr="002D137C">
              <w:rPr>
                <w:rFonts w:hint="eastAsia"/>
                <w:sz w:val="24"/>
              </w:rPr>
              <w:t>小鯖・大内</w:t>
            </w:r>
          </w:p>
        </w:tc>
      </w:tr>
      <w:tr w:rsidR="002D137C" w:rsidRPr="002D137C" w:rsidTr="005401B8">
        <w:trPr>
          <w:trHeight w:val="399"/>
          <w:jc w:val="center"/>
        </w:trPr>
        <w:tc>
          <w:tcPr>
            <w:tcW w:w="1735" w:type="dxa"/>
            <w:vMerge/>
            <w:shd w:val="clear" w:color="auto" w:fill="auto"/>
            <w:vAlign w:val="center"/>
          </w:tcPr>
          <w:p w:rsidR="00174130" w:rsidRPr="002D137C" w:rsidRDefault="00174130" w:rsidP="000E66BF">
            <w:pPr>
              <w:jc w:val="center"/>
              <w:rPr>
                <w:sz w:val="24"/>
              </w:rPr>
            </w:pPr>
          </w:p>
        </w:tc>
        <w:tc>
          <w:tcPr>
            <w:tcW w:w="4476" w:type="dxa"/>
            <w:shd w:val="clear" w:color="auto" w:fill="auto"/>
            <w:vAlign w:val="center"/>
          </w:tcPr>
          <w:p w:rsidR="00174130" w:rsidRPr="002D137C" w:rsidRDefault="00174130" w:rsidP="001675C1">
            <w:pPr>
              <w:rPr>
                <w:sz w:val="24"/>
              </w:rPr>
            </w:pPr>
            <w:r w:rsidRPr="002D137C">
              <w:rPr>
                <w:rFonts w:hint="eastAsia"/>
                <w:sz w:val="24"/>
              </w:rPr>
              <w:t>仁保・宮野</w:t>
            </w:r>
          </w:p>
        </w:tc>
      </w:tr>
      <w:tr w:rsidR="002D137C" w:rsidRPr="002D137C" w:rsidTr="005401B8">
        <w:trPr>
          <w:trHeight w:val="399"/>
          <w:jc w:val="center"/>
        </w:trPr>
        <w:tc>
          <w:tcPr>
            <w:tcW w:w="1735" w:type="dxa"/>
            <w:shd w:val="clear" w:color="auto" w:fill="auto"/>
            <w:vAlign w:val="center"/>
          </w:tcPr>
          <w:p w:rsidR="00342294" w:rsidRPr="002D137C" w:rsidRDefault="00342294" w:rsidP="000E66BF">
            <w:pPr>
              <w:jc w:val="center"/>
              <w:rPr>
                <w:sz w:val="24"/>
              </w:rPr>
            </w:pPr>
            <w:r w:rsidRPr="002D137C">
              <w:rPr>
                <w:rFonts w:hint="eastAsia"/>
                <w:sz w:val="24"/>
              </w:rPr>
              <w:t>鴻南</w:t>
            </w:r>
          </w:p>
        </w:tc>
        <w:tc>
          <w:tcPr>
            <w:tcW w:w="4476" w:type="dxa"/>
            <w:shd w:val="clear" w:color="auto" w:fill="auto"/>
            <w:vAlign w:val="center"/>
          </w:tcPr>
          <w:p w:rsidR="00342294" w:rsidRPr="002D137C" w:rsidRDefault="00342294" w:rsidP="001675C1">
            <w:pPr>
              <w:rPr>
                <w:sz w:val="24"/>
              </w:rPr>
            </w:pPr>
            <w:r w:rsidRPr="002D137C">
              <w:rPr>
                <w:rFonts w:hint="eastAsia"/>
                <w:sz w:val="24"/>
              </w:rPr>
              <w:t>吉敷・平川・大歳</w:t>
            </w:r>
          </w:p>
        </w:tc>
      </w:tr>
      <w:tr w:rsidR="002D137C" w:rsidRPr="002D137C" w:rsidTr="005401B8">
        <w:trPr>
          <w:trHeight w:val="399"/>
          <w:jc w:val="center"/>
        </w:trPr>
        <w:tc>
          <w:tcPr>
            <w:tcW w:w="1735" w:type="dxa"/>
            <w:vMerge w:val="restart"/>
            <w:shd w:val="clear" w:color="auto" w:fill="auto"/>
            <w:vAlign w:val="center"/>
          </w:tcPr>
          <w:p w:rsidR="00174130" w:rsidRPr="002D137C" w:rsidRDefault="00174130" w:rsidP="000E66BF">
            <w:pPr>
              <w:jc w:val="center"/>
              <w:rPr>
                <w:sz w:val="24"/>
              </w:rPr>
            </w:pPr>
            <w:r w:rsidRPr="002D137C">
              <w:rPr>
                <w:rFonts w:hint="eastAsia"/>
                <w:sz w:val="24"/>
              </w:rPr>
              <w:t>川西</w:t>
            </w:r>
          </w:p>
        </w:tc>
        <w:tc>
          <w:tcPr>
            <w:tcW w:w="4476" w:type="dxa"/>
            <w:shd w:val="clear" w:color="auto" w:fill="auto"/>
            <w:vAlign w:val="center"/>
          </w:tcPr>
          <w:p w:rsidR="00174130" w:rsidRPr="002D137C" w:rsidRDefault="00174130" w:rsidP="001675C1">
            <w:pPr>
              <w:rPr>
                <w:sz w:val="24"/>
              </w:rPr>
            </w:pPr>
            <w:r w:rsidRPr="002D137C">
              <w:rPr>
                <w:rFonts w:hint="eastAsia"/>
                <w:sz w:val="24"/>
              </w:rPr>
              <w:t>小郡</w:t>
            </w:r>
          </w:p>
        </w:tc>
      </w:tr>
      <w:tr w:rsidR="002D137C" w:rsidRPr="002D137C" w:rsidTr="005401B8">
        <w:trPr>
          <w:trHeight w:val="399"/>
          <w:jc w:val="center"/>
        </w:trPr>
        <w:tc>
          <w:tcPr>
            <w:tcW w:w="1735" w:type="dxa"/>
            <w:vMerge/>
            <w:shd w:val="clear" w:color="auto" w:fill="auto"/>
            <w:vAlign w:val="center"/>
          </w:tcPr>
          <w:p w:rsidR="00174130" w:rsidRPr="002D137C" w:rsidRDefault="00174130" w:rsidP="000E66BF">
            <w:pPr>
              <w:jc w:val="center"/>
              <w:rPr>
                <w:sz w:val="24"/>
              </w:rPr>
            </w:pPr>
          </w:p>
        </w:tc>
        <w:tc>
          <w:tcPr>
            <w:tcW w:w="4476" w:type="dxa"/>
            <w:shd w:val="clear" w:color="auto" w:fill="auto"/>
            <w:vAlign w:val="center"/>
          </w:tcPr>
          <w:p w:rsidR="00174130" w:rsidRPr="002D137C" w:rsidRDefault="00174130" w:rsidP="001675C1">
            <w:pPr>
              <w:rPr>
                <w:sz w:val="24"/>
              </w:rPr>
            </w:pPr>
            <w:r w:rsidRPr="002D137C">
              <w:rPr>
                <w:rFonts w:hint="eastAsia"/>
                <w:sz w:val="24"/>
              </w:rPr>
              <w:t>嘉川・佐山・阿知須</w:t>
            </w:r>
          </w:p>
        </w:tc>
      </w:tr>
      <w:tr w:rsidR="002D137C" w:rsidRPr="002D137C" w:rsidTr="005401B8">
        <w:trPr>
          <w:trHeight w:val="399"/>
          <w:jc w:val="center"/>
        </w:trPr>
        <w:tc>
          <w:tcPr>
            <w:tcW w:w="1735" w:type="dxa"/>
            <w:shd w:val="clear" w:color="auto" w:fill="auto"/>
            <w:vAlign w:val="center"/>
          </w:tcPr>
          <w:p w:rsidR="00342294" w:rsidRPr="002D137C" w:rsidRDefault="00342294" w:rsidP="000E66BF">
            <w:pPr>
              <w:jc w:val="center"/>
              <w:rPr>
                <w:sz w:val="24"/>
              </w:rPr>
            </w:pPr>
            <w:r w:rsidRPr="002D137C">
              <w:rPr>
                <w:rFonts w:hint="eastAsia"/>
                <w:sz w:val="24"/>
              </w:rPr>
              <w:t>川東</w:t>
            </w:r>
          </w:p>
        </w:tc>
        <w:tc>
          <w:tcPr>
            <w:tcW w:w="4476" w:type="dxa"/>
            <w:shd w:val="clear" w:color="auto" w:fill="auto"/>
            <w:vAlign w:val="center"/>
          </w:tcPr>
          <w:p w:rsidR="00342294" w:rsidRPr="002D137C" w:rsidRDefault="00342294" w:rsidP="001675C1">
            <w:pPr>
              <w:rPr>
                <w:sz w:val="24"/>
              </w:rPr>
            </w:pPr>
            <w:r w:rsidRPr="002D137C">
              <w:rPr>
                <w:rFonts w:hint="eastAsia"/>
                <w:sz w:val="24"/>
              </w:rPr>
              <w:t>陶・鋳銭司・名田島・秋穂二島・秋穂</w:t>
            </w:r>
          </w:p>
        </w:tc>
      </w:tr>
      <w:tr w:rsidR="002D137C" w:rsidRPr="002D137C" w:rsidTr="005401B8">
        <w:trPr>
          <w:trHeight w:val="399"/>
          <w:jc w:val="center"/>
        </w:trPr>
        <w:tc>
          <w:tcPr>
            <w:tcW w:w="1735" w:type="dxa"/>
            <w:shd w:val="clear" w:color="auto" w:fill="auto"/>
            <w:vAlign w:val="center"/>
          </w:tcPr>
          <w:p w:rsidR="00B8581A" w:rsidRPr="002D137C" w:rsidRDefault="00B8581A" w:rsidP="000E66BF">
            <w:pPr>
              <w:jc w:val="center"/>
              <w:rPr>
                <w:sz w:val="24"/>
              </w:rPr>
            </w:pPr>
            <w:r w:rsidRPr="002D137C">
              <w:rPr>
                <w:rFonts w:hint="eastAsia"/>
                <w:sz w:val="24"/>
              </w:rPr>
              <w:t>徳地</w:t>
            </w:r>
          </w:p>
        </w:tc>
        <w:tc>
          <w:tcPr>
            <w:tcW w:w="4476" w:type="dxa"/>
            <w:shd w:val="clear" w:color="auto" w:fill="auto"/>
            <w:vAlign w:val="center"/>
          </w:tcPr>
          <w:p w:rsidR="00B8581A" w:rsidRPr="002D137C" w:rsidRDefault="00B8581A" w:rsidP="001675C1">
            <w:pPr>
              <w:rPr>
                <w:sz w:val="24"/>
              </w:rPr>
            </w:pPr>
            <w:r w:rsidRPr="002D137C">
              <w:rPr>
                <w:rFonts w:hint="eastAsia"/>
                <w:sz w:val="24"/>
              </w:rPr>
              <w:t>徳地</w:t>
            </w:r>
          </w:p>
        </w:tc>
      </w:tr>
      <w:tr w:rsidR="000343F0" w:rsidRPr="002D137C" w:rsidTr="005401B8">
        <w:trPr>
          <w:trHeight w:val="399"/>
          <w:jc w:val="center"/>
        </w:trPr>
        <w:tc>
          <w:tcPr>
            <w:tcW w:w="1735" w:type="dxa"/>
            <w:shd w:val="clear" w:color="auto" w:fill="auto"/>
            <w:vAlign w:val="center"/>
          </w:tcPr>
          <w:p w:rsidR="00B8581A" w:rsidRPr="002D137C" w:rsidRDefault="00B8581A" w:rsidP="000E66BF">
            <w:pPr>
              <w:jc w:val="center"/>
              <w:rPr>
                <w:sz w:val="24"/>
              </w:rPr>
            </w:pPr>
            <w:r w:rsidRPr="002D137C">
              <w:rPr>
                <w:rFonts w:hint="eastAsia"/>
                <w:sz w:val="24"/>
              </w:rPr>
              <w:t>阿東</w:t>
            </w:r>
          </w:p>
        </w:tc>
        <w:tc>
          <w:tcPr>
            <w:tcW w:w="4476" w:type="dxa"/>
            <w:shd w:val="clear" w:color="auto" w:fill="auto"/>
            <w:vAlign w:val="center"/>
          </w:tcPr>
          <w:p w:rsidR="00B8581A" w:rsidRPr="002D137C" w:rsidRDefault="00B8581A" w:rsidP="001675C1">
            <w:pPr>
              <w:rPr>
                <w:sz w:val="24"/>
              </w:rPr>
            </w:pPr>
            <w:r w:rsidRPr="002D137C">
              <w:rPr>
                <w:rFonts w:hint="eastAsia"/>
                <w:sz w:val="24"/>
              </w:rPr>
              <w:t>阿東</w:t>
            </w:r>
          </w:p>
        </w:tc>
      </w:tr>
    </w:tbl>
    <w:p w:rsidR="00342294" w:rsidRPr="002D137C" w:rsidRDefault="00342294" w:rsidP="003F7CF6">
      <w:pPr>
        <w:rPr>
          <w:rFonts w:ascii="ＭＳ 明朝" w:hAnsi="ＭＳ 明朝"/>
          <w:sz w:val="24"/>
        </w:rPr>
      </w:pPr>
    </w:p>
    <w:p w:rsidR="003F7CF6" w:rsidRPr="002D137C" w:rsidRDefault="003F7CF6" w:rsidP="003F7CF6">
      <w:pPr>
        <w:rPr>
          <w:rFonts w:ascii="ＭＳ 明朝" w:hAnsi="ＭＳ 明朝"/>
          <w:sz w:val="24"/>
        </w:rPr>
      </w:pPr>
      <w:r w:rsidRPr="002D137C">
        <w:rPr>
          <w:rFonts w:ascii="ＭＳ 明朝" w:hAnsi="ＭＳ 明朝" w:hint="eastAsia"/>
          <w:sz w:val="24"/>
        </w:rPr>
        <w:t>（事業の内容）</w:t>
      </w:r>
    </w:p>
    <w:p w:rsidR="003F7CF6" w:rsidRPr="002D137C" w:rsidRDefault="005D0FEC" w:rsidP="003F7CF6">
      <w:pPr>
        <w:rPr>
          <w:rFonts w:ascii="ＭＳ 明朝" w:hAnsi="ＭＳ 明朝"/>
          <w:sz w:val="24"/>
        </w:rPr>
      </w:pPr>
      <w:r w:rsidRPr="002D137C">
        <w:rPr>
          <w:rFonts w:ascii="ＭＳ 明朝" w:hAnsi="ＭＳ 明朝" w:hint="eastAsia"/>
          <w:sz w:val="24"/>
        </w:rPr>
        <w:t xml:space="preserve">第４条　</w:t>
      </w:r>
      <w:r w:rsidR="003F7CF6" w:rsidRPr="002D137C">
        <w:rPr>
          <w:rFonts w:ascii="ＭＳ 明朝" w:hAnsi="ＭＳ 明朝" w:hint="eastAsia"/>
          <w:sz w:val="24"/>
        </w:rPr>
        <w:t>センターは、次に掲げる事業を実施するものとする。</w:t>
      </w:r>
    </w:p>
    <w:p w:rsidR="003F7CF6" w:rsidRPr="002D137C" w:rsidRDefault="003F7CF6" w:rsidP="003F7CF6">
      <w:pPr>
        <w:rPr>
          <w:rFonts w:ascii="ＭＳ 明朝" w:hAnsi="ＭＳ 明朝"/>
          <w:sz w:val="24"/>
        </w:rPr>
      </w:pPr>
      <w:r w:rsidRPr="002D137C">
        <w:rPr>
          <w:rFonts w:ascii="ＭＳ 明朝" w:hAnsi="ＭＳ 明朝" w:hint="eastAsia"/>
          <w:sz w:val="24"/>
        </w:rPr>
        <w:t>（１）包括的支援事業</w:t>
      </w:r>
    </w:p>
    <w:p w:rsidR="003F7CF6" w:rsidRPr="002D137C" w:rsidRDefault="009E18AA" w:rsidP="00E163F3">
      <w:pPr>
        <w:ind w:firstLineChars="200" w:firstLine="480"/>
        <w:rPr>
          <w:rFonts w:ascii="ＭＳ 明朝" w:hAnsi="ＭＳ 明朝"/>
          <w:sz w:val="24"/>
        </w:rPr>
      </w:pPr>
      <w:r w:rsidRPr="002D137C">
        <w:rPr>
          <w:rFonts w:ascii="ＭＳ 明朝" w:hAnsi="ＭＳ 明朝" w:hint="eastAsia"/>
          <w:sz w:val="24"/>
        </w:rPr>
        <w:t>ア</w:t>
      </w:r>
      <w:r w:rsidR="003F7CF6" w:rsidRPr="002D137C">
        <w:rPr>
          <w:rFonts w:ascii="ＭＳ 明朝" w:hAnsi="ＭＳ 明朝" w:hint="eastAsia"/>
          <w:sz w:val="24"/>
        </w:rPr>
        <w:t xml:space="preserve">　法第１１５条の４５第</w:t>
      </w:r>
      <w:r w:rsidR="00355451" w:rsidRPr="002D137C">
        <w:rPr>
          <w:rFonts w:ascii="ＭＳ 明朝" w:hAnsi="ＭＳ 明朝" w:hint="eastAsia"/>
          <w:sz w:val="24"/>
        </w:rPr>
        <w:t>２項第１</w:t>
      </w:r>
      <w:r w:rsidR="003F7CF6" w:rsidRPr="002D137C">
        <w:rPr>
          <w:rFonts w:ascii="ＭＳ 明朝" w:hAnsi="ＭＳ 明朝" w:hint="eastAsia"/>
          <w:sz w:val="24"/>
        </w:rPr>
        <w:t>号に規定する総合相談支援事業</w:t>
      </w:r>
    </w:p>
    <w:p w:rsidR="003F7CF6" w:rsidRPr="002D137C" w:rsidRDefault="009E18AA" w:rsidP="00E163F3">
      <w:pPr>
        <w:ind w:firstLineChars="200" w:firstLine="480"/>
        <w:rPr>
          <w:rFonts w:ascii="ＭＳ 明朝" w:hAnsi="ＭＳ 明朝"/>
          <w:sz w:val="24"/>
        </w:rPr>
      </w:pPr>
      <w:r w:rsidRPr="002D137C">
        <w:rPr>
          <w:rFonts w:ascii="ＭＳ 明朝" w:hAnsi="ＭＳ 明朝" w:hint="eastAsia"/>
          <w:sz w:val="24"/>
        </w:rPr>
        <w:t>イ</w:t>
      </w:r>
      <w:r w:rsidR="00355451" w:rsidRPr="002D137C">
        <w:rPr>
          <w:rFonts w:ascii="ＭＳ 明朝" w:hAnsi="ＭＳ 明朝" w:hint="eastAsia"/>
          <w:sz w:val="24"/>
        </w:rPr>
        <w:t xml:space="preserve">　法第１１５条の４５第２</w:t>
      </w:r>
      <w:r w:rsidR="001F33F7" w:rsidRPr="002D137C">
        <w:rPr>
          <w:rFonts w:ascii="ＭＳ 明朝" w:hAnsi="ＭＳ 明朝" w:hint="eastAsia"/>
          <w:sz w:val="24"/>
        </w:rPr>
        <w:t>項第２</w:t>
      </w:r>
      <w:r w:rsidR="003F7CF6" w:rsidRPr="002D137C">
        <w:rPr>
          <w:rFonts w:ascii="ＭＳ 明朝" w:hAnsi="ＭＳ 明朝" w:hint="eastAsia"/>
          <w:sz w:val="24"/>
        </w:rPr>
        <w:t>号に規定する権利擁護事業</w:t>
      </w:r>
    </w:p>
    <w:p w:rsidR="003F7CF6" w:rsidRPr="002D137C" w:rsidRDefault="009E18AA" w:rsidP="00E163F3">
      <w:pPr>
        <w:ind w:leftChars="228" w:left="719" w:hangingChars="100" w:hanging="240"/>
        <w:rPr>
          <w:rFonts w:ascii="ＭＳ 明朝" w:hAnsi="ＭＳ 明朝"/>
          <w:sz w:val="24"/>
        </w:rPr>
      </w:pPr>
      <w:r w:rsidRPr="002D137C">
        <w:rPr>
          <w:rFonts w:ascii="ＭＳ 明朝" w:hAnsi="ＭＳ 明朝" w:hint="eastAsia"/>
          <w:sz w:val="24"/>
        </w:rPr>
        <w:t>ウ</w:t>
      </w:r>
      <w:r w:rsidR="001F33F7" w:rsidRPr="002D137C">
        <w:rPr>
          <w:rFonts w:ascii="ＭＳ 明朝" w:hAnsi="ＭＳ 明朝" w:hint="eastAsia"/>
          <w:sz w:val="24"/>
        </w:rPr>
        <w:t xml:space="preserve">　法第１１５条の４５第２項第３</w:t>
      </w:r>
      <w:r w:rsidR="003F7CF6" w:rsidRPr="002D137C">
        <w:rPr>
          <w:rFonts w:ascii="ＭＳ 明朝" w:hAnsi="ＭＳ 明朝" w:hint="eastAsia"/>
          <w:sz w:val="24"/>
        </w:rPr>
        <w:t>号に規定する包括的・継続的ケアマネジメント支援事業</w:t>
      </w:r>
    </w:p>
    <w:p w:rsidR="009E18AA" w:rsidRPr="002D137C" w:rsidRDefault="00DB137F" w:rsidP="009E18AA">
      <w:pPr>
        <w:ind w:firstLineChars="200" w:firstLine="480"/>
        <w:rPr>
          <w:rFonts w:ascii="ＭＳ 明朝" w:hAnsi="ＭＳ 明朝"/>
          <w:sz w:val="24"/>
        </w:rPr>
      </w:pPr>
      <w:r w:rsidRPr="002D137C">
        <w:rPr>
          <w:rFonts w:ascii="ＭＳ 明朝" w:hAnsi="ＭＳ 明朝" w:hint="eastAsia"/>
          <w:sz w:val="24"/>
        </w:rPr>
        <w:t>エ　法第１１５条の４５第１項第１号ニ</w:t>
      </w:r>
      <w:r w:rsidR="009E18AA" w:rsidRPr="002D137C">
        <w:rPr>
          <w:rFonts w:ascii="ＭＳ 明朝" w:hAnsi="ＭＳ 明朝" w:hint="eastAsia"/>
          <w:sz w:val="24"/>
        </w:rPr>
        <w:t>に規定する介護予防支援事業</w:t>
      </w:r>
    </w:p>
    <w:p w:rsidR="00264321" w:rsidRPr="002D137C" w:rsidRDefault="00264321" w:rsidP="00E163F3">
      <w:pPr>
        <w:ind w:leftChars="228" w:left="719" w:hangingChars="100" w:hanging="240"/>
        <w:rPr>
          <w:rFonts w:ascii="ＭＳ 明朝" w:hAnsi="ＭＳ 明朝"/>
          <w:sz w:val="24"/>
        </w:rPr>
      </w:pPr>
      <w:r w:rsidRPr="002D137C">
        <w:rPr>
          <w:rFonts w:ascii="ＭＳ 明朝" w:hAnsi="ＭＳ 明朝" w:hint="eastAsia"/>
          <w:sz w:val="24"/>
        </w:rPr>
        <w:t>オ　法第１１５条の４５第２項第４号に規定する在宅医療・介護連携推進事業</w:t>
      </w:r>
    </w:p>
    <w:p w:rsidR="00264321" w:rsidRPr="002D137C" w:rsidRDefault="00264321" w:rsidP="00E163F3">
      <w:pPr>
        <w:ind w:leftChars="228" w:left="719" w:hangingChars="100" w:hanging="240"/>
        <w:rPr>
          <w:rFonts w:ascii="ＭＳ 明朝" w:hAnsi="ＭＳ 明朝"/>
          <w:sz w:val="24"/>
        </w:rPr>
      </w:pPr>
      <w:r w:rsidRPr="002D137C">
        <w:rPr>
          <w:rFonts w:ascii="ＭＳ 明朝" w:hAnsi="ＭＳ 明朝" w:hint="eastAsia"/>
          <w:sz w:val="24"/>
        </w:rPr>
        <w:t>カ　法第１１５条の４５第２項第</w:t>
      </w:r>
      <w:r w:rsidR="0007747A" w:rsidRPr="002D137C">
        <w:rPr>
          <w:rFonts w:ascii="ＭＳ 明朝" w:hAnsi="ＭＳ 明朝" w:hint="eastAsia"/>
          <w:sz w:val="24"/>
        </w:rPr>
        <w:t>５</w:t>
      </w:r>
      <w:r w:rsidRPr="002D137C">
        <w:rPr>
          <w:rFonts w:ascii="ＭＳ 明朝" w:hAnsi="ＭＳ 明朝" w:hint="eastAsia"/>
          <w:sz w:val="24"/>
        </w:rPr>
        <w:t>号に規定する</w:t>
      </w:r>
      <w:r w:rsidR="0007747A" w:rsidRPr="002D137C">
        <w:rPr>
          <w:rFonts w:ascii="ＭＳ 明朝" w:hAnsi="ＭＳ 明朝" w:hint="eastAsia"/>
          <w:sz w:val="24"/>
        </w:rPr>
        <w:t>生活支援体制整備事業</w:t>
      </w:r>
    </w:p>
    <w:p w:rsidR="00264321" w:rsidRPr="002D137C" w:rsidRDefault="00264321" w:rsidP="00E163F3">
      <w:pPr>
        <w:ind w:leftChars="228" w:left="719" w:hangingChars="100" w:hanging="240"/>
        <w:rPr>
          <w:rFonts w:ascii="ＭＳ 明朝" w:hAnsi="ＭＳ 明朝"/>
          <w:sz w:val="24"/>
        </w:rPr>
      </w:pPr>
      <w:r w:rsidRPr="002D137C">
        <w:rPr>
          <w:rFonts w:ascii="ＭＳ 明朝" w:hAnsi="ＭＳ 明朝" w:hint="eastAsia"/>
          <w:sz w:val="24"/>
        </w:rPr>
        <w:t xml:space="preserve">キ　</w:t>
      </w:r>
      <w:r w:rsidR="0007747A" w:rsidRPr="002D137C">
        <w:rPr>
          <w:rFonts w:ascii="ＭＳ 明朝" w:hAnsi="ＭＳ 明朝" w:hint="eastAsia"/>
          <w:sz w:val="24"/>
        </w:rPr>
        <w:t>法第１１５条の４５第２項第６号に規定する認知症総合支援事業</w:t>
      </w:r>
    </w:p>
    <w:p w:rsidR="0007747A" w:rsidRPr="002D137C" w:rsidRDefault="0007747A" w:rsidP="00E163F3">
      <w:pPr>
        <w:ind w:leftChars="228" w:left="719" w:hangingChars="100" w:hanging="240"/>
        <w:rPr>
          <w:rFonts w:ascii="ＭＳ 明朝" w:hAnsi="ＭＳ 明朝"/>
          <w:sz w:val="24"/>
        </w:rPr>
      </w:pPr>
      <w:r w:rsidRPr="002D137C">
        <w:rPr>
          <w:rFonts w:ascii="ＭＳ 明朝" w:hAnsi="ＭＳ 明朝" w:hint="eastAsia"/>
          <w:sz w:val="24"/>
        </w:rPr>
        <w:t>ク　法第１１５条の４８第１項、第２項に規定する地域ケア会議推進事業</w:t>
      </w:r>
    </w:p>
    <w:p w:rsidR="003F7CF6" w:rsidRPr="002D137C" w:rsidRDefault="009E18AA" w:rsidP="003F7CF6">
      <w:pPr>
        <w:rPr>
          <w:rFonts w:ascii="ＭＳ 明朝" w:hAnsi="ＭＳ 明朝"/>
          <w:sz w:val="24"/>
        </w:rPr>
      </w:pPr>
      <w:r w:rsidRPr="002D137C">
        <w:rPr>
          <w:rFonts w:ascii="ＭＳ 明朝" w:hAnsi="ＭＳ 明朝" w:hint="eastAsia"/>
          <w:sz w:val="24"/>
        </w:rPr>
        <w:t>（２</w:t>
      </w:r>
      <w:r w:rsidR="0007747A" w:rsidRPr="002D137C">
        <w:rPr>
          <w:rFonts w:ascii="ＭＳ 明朝" w:hAnsi="ＭＳ 明朝" w:hint="eastAsia"/>
          <w:sz w:val="24"/>
        </w:rPr>
        <w:t>）</w:t>
      </w:r>
      <w:r w:rsidR="00C570FD" w:rsidRPr="002D137C">
        <w:rPr>
          <w:rFonts w:ascii="ＭＳ 明朝" w:hAnsi="ＭＳ 明朝" w:hint="eastAsia"/>
          <w:sz w:val="24"/>
        </w:rPr>
        <w:t>その他の事業</w:t>
      </w:r>
    </w:p>
    <w:p w:rsidR="00C570FD" w:rsidRPr="002D137C" w:rsidRDefault="00C570FD" w:rsidP="003F7CF6">
      <w:pPr>
        <w:rPr>
          <w:rFonts w:ascii="ＭＳ 明朝" w:hAnsi="ＭＳ 明朝"/>
          <w:sz w:val="24"/>
        </w:rPr>
      </w:pPr>
      <w:r w:rsidRPr="002D137C">
        <w:rPr>
          <w:rFonts w:ascii="ＭＳ 明朝" w:hAnsi="ＭＳ 明朝" w:hint="eastAsia"/>
          <w:sz w:val="24"/>
        </w:rPr>
        <w:t xml:space="preserve">　　ア　法第１１５条の４５第１項第２号に規定する一般介護予防事業</w:t>
      </w:r>
    </w:p>
    <w:p w:rsidR="004F31FD" w:rsidRPr="002D137C" w:rsidRDefault="004F31FD" w:rsidP="004F31FD">
      <w:pPr>
        <w:ind w:firstLineChars="200" w:firstLine="480"/>
        <w:rPr>
          <w:rFonts w:ascii="ＭＳ 明朝" w:hAnsi="ＭＳ 明朝"/>
          <w:sz w:val="24"/>
        </w:rPr>
      </w:pPr>
    </w:p>
    <w:p w:rsidR="003F7CF6" w:rsidRPr="002D137C" w:rsidRDefault="003F7CF6" w:rsidP="003F7CF6">
      <w:pPr>
        <w:rPr>
          <w:rFonts w:ascii="ＭＳ 明朝" w:hAnsi="ＭＳ 明朝"/>
          <w:sz w:val="24"/>
        </w:rPr>
      </w:pPr>
      <w:r w:rsidRPr="002D137C">
        <w:rPr>
          <w:rFonts w:ascii="ＭＳ 明朝" w:hAnsi="ＭＳ 明朝" w:hint="eastAsia"/>
          <w:sz w:val="24"/>
        </w:rPr>
        <w:t>（配置職員）</w:t>
      </w:r>
    </w:p>
    <w:p w:rsidR="00CA7FAB" w:rsidRPr="002D137C" w:rsidRDefault="005D0FEC" w:rsidP="00CA7FAB">
      <w:pPr>
        <w:tabs>
          <w:tab w:val="left" w:pos="4680"/>
        </w:tabs>
        <w:ind w:left="240" w:hangingChars="100" w:hanging="240"/>
        <w:rPr>
          <w:rFonts w:ascii="ＭＳ 明朝" w:hAnsi="ＭＳ 明朝"/>
          <w:sz w:val="24"/>
        </w:rPr>
      </w:pPr>
      <w:r w:rsidRPr="002D137C">
        <w:rPr>
          <w:rFonts w:ascii="ＭＳ 明朝" w:hAnsi="ＭＳ 明朝" w:hint="eastAsia"/>
          <w:sz w:val="24"/>
        </w:rPr>
        <w:t xml:space="preserve">第５条　</w:t>
      </w:r>
      <w:r w:rsidR="003F7CF6" w:rsidRPr="002D137C">
        <w:rPr>
          <w:rFonts w:ascii="ＭＳ 明朝" w:hAnsi="ＭＳ 明朝" w:hint="eastAsia"/>
          <w:sz w:val="24"/>
        </w:rPr>
        <w:t>センターに</w:t>
      </w:r>
      <w:r w:rsidR="00F90138" w:rsidRPr="002D137C">
        <w:rPr>
          <w:rFonts w:ascii="ＭＳ 明朝" w:hAnsi="ＭＳ 明朝" w:hint="eastAsia"/>
          <w:sz w:val="24"/>
        </w:rPr>
        <w:t>は、</w:t>
      </w:r>
      <w:r w:rsidR="00E66A0D" w:rsidRPr="002D137C">
        <w:rPr>
          <w:rFonts w:ascii="ＭＳ 明朝" w:hAnsi="ＭＳ 明朝" w:hint="eastAsia"/>
          <w:sz w:val="24"/>
        </w:rPr>
        <w:t>山口市地域包括支援センターにおける包括的支援事業の実施に必要なものに関する条例施行規則第３条</w:t>
      </w:r>
      <w:r w:rsidR="00F90138" w:rsidRPr="002D137C">
        <w:rPr>
          <w:rFonts w:ascii="ＭＳ 明朝" w:hAnsi="ＭＳ 明朝" w:hint="eastAsia"/>
          <w:sz w:val="24"/>
        </w:rPr>
        <w:t>に掲げる職員を</w:t>
      </w:r>
      <w:r w:rsidR="00CA7FAB" w:rsidRPr="002D137C">
        <w:rPr>
          <w:rFonts w:ascii="ＭＳ 明朝" w:hAnsi="ＭＳ 明朝" w:hint="eastAsia"/>
          <w:sz w:val="24"/>
        </w:rPr>
        <w:t>配置する</w:t>
      </w:r>
      <w:r w:rsidR="00F90138" w:rsidRPr="002D137C">
        <w:rPr>
          <w:rFonts w:ascii="ＭＳ 明朝" w:hAnsi="ＭＳ 明朝" w:hint="eastAsia"/>
          <w:sz w:val="24"/>
        </w:rPr>
        <w:t>ものとする。</w:t>
      </w:r>
    </w:p>
    <w:p w:rsidR="003F7CF6" w:rsidRPr="002D137C" w:rsidRDefault="00E46536" w:rsidP="00CA7FAB">
      <w:pPr>
        <w:tabs>
          <w:tab w:val="left" w:pos="4680"/>
        </w:tabs>
        <w:ind w:left="240" w:hangingChars="100" w:hanging="240"/>
        <w:rPr>
          <w:rFonts w:ascii="ＭＳ 明朝" w:hAnsi="ＭＳ 明朝"/>
          <w:sz w:val="24"/>
        </w:rPr>
      </w:pPr>
      <w:r w:rsidRPr="002D137C">
        <w:rPr>
          <w:rFonts w:ascii="ＭＳ 明朝" w:hAnsi="ＭＳ 明朝" w:hint="eastAsia"/>
          <w:sz w:val="24"/>
        </w:rPr>
        <w:t>２　前項に規定する職員は、</w:t>
      </w:r>
      <w:r w:rsidR="00CA7FAB" w:rsidRPr="002D137C">
        <w:rPr>
          <w:rFonts w:ascii="ＭＳ 明朝" w:hAnsi="ＭＳ 明朝" w:hint="eastAsia"/>
          <w:sz w:val="24"/>
        </w:rPr>
        <w:t>専門職種</w:t>
      </w:r>
      <w:r w:rsidR="007C2392" w:rsidRPr="002D137C">
        <w:rPr>
          <w:rFonts w:ascii="ＭＳ 明朝" w:hAnsi="ＭＳ 明朝" w:hint="eastAsia"/>
          <w:sz w:val="24"/>
        </w:rPr>
        <w:t>ごとに</w:t>
      </w:r>
      <w:r w:rsidR="003F7CF6" w:rsidRPr="002D137C">
        <w:rPr>
          <w:rFonts w:ascii="ＭＳ 明朝" w:hAnsi="ＭＳ 明朝" w:hint="eastAsia"/>
          <w:sz w:val="24"/>
        </w:rPr>
        <w:t>１名は専任とし、他の業務を兼務してはならない。ただし、各専門職種を複数配置</w:t>
      </w:r>
      <w:r w:rsidR="005D0FEC" w:rsidRPr="002D137C">
        <w:rPr>
          <w:rFonts w:ascii="ＭＳ 明朝" w:hAnsi="ＭＳ 明朝" w:hint="eastAsia"/>
          <w:sz w:val="24"/>
        </w:rPr>
        <w:t>する場合で、</w:t>
      </w:r>
      <w:r w:rsidR="007C2392" w:rsidRPr="002D137C">
        <w:rPr>
          <w:rFonts w:ascii="ＭＳ 明朝" w:hAnsi="ＭＳ 明朝" w:hint="eastAsia"/>
          <w:sz w:val="24"/>
        </w:rPr>
        <w:t>センターの業務に支障がないと市が判断する場合は</w:t>
      </w:r>
      <w:r w:rsidR="003F7CF6" w:rsidRPr="002D137C">
        <w:rPr>
          <w:rFonts w:ascii="ＭＳ 明朝" w:hAnsi="ＭＳ 明朝" w:hint="eastAsia"/>
          <w:sz w:val="24"/>
        </w:rPr>
        <w:t>この限りではない。</w:t>
      </w:r>
    </w:p>
    <w:p w:rsidR="00DB3CB3" w:rsidRPr="002D137C" w:rsidRDefault="00F57387" w:rsidP="00E46536">
      <w:pPr>
        <w:tabs>
          <w:tab w:val="left" w:pos="4680"/>
        </w:tabs>
        <w:ind w:left="240" w:hangingChars="100" w:hanging="240"/>
        <w:rPr>
          <w:rFonts w:ascii="ＭＳ 明朝" w:hAnsi="ＭＳ 明朝"/>
          <w:sz w:val="24"/>
        </w:rPr>
      </w:pPr>
      <w:r w:rsidRPr="002D137C">
        <w:rPr>
          <w:rFonts w:ascii="ＭＳ 明朝" w:hAnsi="ＭＳ 明朝" w:hint="eastAsia"/>
          <w:sz w:val="24"/>
        </w:rPr>
        <w:t>３　第３条の２に規定する担当地域</w:t>
      </w:r>
      <w:r w:rsidR="005401B8" w:rsidRPr="002D137C">
        <w:rPr>
          <w:rFonts w:ascii="ＭＳ 明朝" w:hAnsi="ＭＳ 明朝" w:hint="eastAsia"/>
          <w:sz w:val="24"/>
        </w:rPr>
        <w:t>（徳地、阿東を除く。）</w:t>
      </w:r>
      <w:r w:rsidR="00DB3CB3" w:rsidRPr="002D137C">
        <w:rPr>
          <w:rFonts w:ascii="ＭＳ 明朝" w:hAnsi="ＭＳ 明朝" w:hint="eastAsia"/>
          <w:sz w:val="24"/>
        </w:rPr>
        <w:t>において、包括的支援事業の実施に必要な人員は、別に定める。</w:t>
      </w:r>
    </w:p>
    <w:p w:rsidR="003F7CF6" w:rsidRPr="002D137C" w:rsidRDefault="00313299" w:rsidP="00C570FD">
      <w:pPr>
        <w:ind w:left="240" w:hangingChars="100" w:hanging="240"/>
        <w:rPr>
          <w:rFonts w:ascii="ＭＳ 明朝" w:hAnsi="ＭＳ 明朝"/>
          <w:sz w:val="24"/>
        </w:rPr>
      </w:pPr>
      <w:r w:rsidRPr="002D137C">
        <w:rPr>
          <w:rFonts w:ascii="ＭＳ 明朝" w:hAnsi="ＭＳ 明朝" w:hint="eastAsia"/>
          <w:sz w:val="24"/>
        </w:rPr>
        <w:t>４</w:t>
      </w:r>
      <w:r w:rsidR="003F7CF6" w:rsidRPr="002D137C">
        <w:rPr>
          <w:rFonts w:ascii="ＭＳ 明朝" w:hAnsi="ＭＳ 明朝" w:hint="eastAsia"/>
          <w:sz w:val="24"/>
        </w:rPr>
        <w:t xml:space="preserve">　介護予防支援事業に従事する職員</w:t>
      </w:r>
      <w:r w:rsidR="00DB3CB3" w:rsidRPr="002D137C">
        <w:rPr>
          <w:rFonts w:ascii="ＭＳ 明朝" w:hAnsi="ＭＳ 明朝" w:hint="eastAsia"/>
          <w:sz w:val="24"/>
        </w:rPr>
        <w:t>については、</w:t>
      </w:r>
      <w:r w:rsidR="00635C56" w:rsidRPr="002D137C">
        <w:rPr>
          <w:rFonts w:ascii="ＭＳ 明朝" w:hAnsi="ＭＳ 明朝" w:hint="eastAsia"/>
          <w:sz w:val="24"/>
        </w:rPr>
        <w:t>山口市</w:t>
      </w:r>
      <w:r w:rsidR="003F7CF6" w:rsidRPr="002D137C">
        <w:rPr>
          <w:rFonts w:ascii="ＭＳ 明朝" w:hAnsi="ＭＳ 明朝" w:hint="eastAsia"/>
          <w:sz w:val="24"/>
        </w:rPr>
        <w:t>指定介護予防支援等</w:t>
      </w:r>
      <w:r w:rsidR="003F7CF6" w:rsidRPr="002D137C">
        <w:rPr>
          <w:rFonts w:ascii="ＭＳ 明朝" w:hAnsi="ＭＳ 明朝" w:hint="eastAsia"/>
          <w:sz w:val="24"/>
        </w:rPr>
        <w:lastRenderedPageBreak/>
        <w:t>の</w:t>
      </w:r>
      <w:r w:rsidR="00635C56" w:rsidRPr="002D137C">
        <w:rPr>
          <w:rFonts w:ascii="ＭＳ 明朝" w:hAnsi="ＭＳ 明朝" w:hint="eastAsia"/>
          <w:sz w:val="24"/>
        </w:rPr>
        <w:t>事業者の資格並びに事業の</w:t>
      </w:r>
      <w:r w:rsidR="003F7CF6" w:rsidRPr="002D137C">
        <w:rPr>
          <w:rFonts w:ascii="ＭＳ 明朝" w:hAnsi="ＭＳ 明朝" w:hint="eastAsia"/>
          <w:sz w:val="24"/>
        </w:rPr>
        <w:t>人員及び運営並びに指定介護予防支援等に係る介護予防のための効果的な支援の方法に関する基準</w:t>
      </w:r>
      <w:r w:rsidR="00635C56" w:rsidRPr="002D137C">
        <w:rPr>
          <w:rFonts w:ascii="ＭＳ 明朝" w:hAnsi="ＭＳ 明朝" w:hint="eastAsia"/>
          <w:sz w:val="24"/>
        </w:rPr>
        <w:t>を定める条例</w:t>
      </w:r>
      <w:r w:rsidR="003F7CF6" w:rsidRPr="002D137C">
        <w:rPr>
          <w:rFonts w:ascii="ＭＳ 明朝" w:hAnsi="ＭＳ 明朝" w:hint="eastAsia"/>
          <w:sz w:val="24"/>
        </w:rPr>
        <w:t>の規定に</w:t>
      </w:r>
      <w:r w:rsidR="00DB3CB3" w:rsidRPr="002D137C">
        <w:rPr>
          <w:rFonts w:ascii="ＭＳ 明朝" w:hAnsi="ＭＳ 明朝" w:hint="eastAsia"/>
          <w:sz w:val="24"/>
        </w:rPr>
        <w:t>より</w:t>
      </w:r>
      <w:r w:rsidR="003F7CF6" w:rsidRPr="002D137C">
        <w:rPr>
          <w:rFonts w:ascii="ＭＳ 明朝" w:hAnsi="ＭＳ 明朝" w:hint="eastAsia"/>
          <w:sz w:val="24"/>
        </w:rPr>
        <w:t>必要な人員を配置</w:t>
      </w:r>
      <w:r w:rsidR="007C2392" w:rsidRPr="002D137C">
        <w:rPr>
          <w:rFonts w:ascii="ＭＳ 明朝" w:hAnsi="ＭＳ 明朝" w:hint="eastAsia"/>
          <w:sz w:val="24"/>
        </w:rPr>
        <w:t>するものとする。</w:t>
      </w:r>
    </w:p>
    <w:p w:rsidR="003F7CF6" w:rsidRPr="002D137C" w:rsidRDefault="003F7CF6" w:rsidP="003F7CF6">
      <w:pPr>
        <w:rPr>
          <w:rFonts w:ascii="ＭＳ 明朝" w:hAnsi="ＭＳ 明朝"/>
          <w:sz w:val="24"/>
        </w:rPr>
      </w:pPr>
      <w:r w:rsidRPr="002D137C">
        <w:rPr>
          <w:rFonts w:ascii="ＭＳ 明朝" w:hAnsi="ＭＳ 明朝" w:hint="eastAsia"/>
          <w:sz w:val="24"/>
        </w:rPr>
        <w:t>（職務遂行能力の向上）</w:t>
      </w:r>
    </w:p>
    <w:p w:rsidR="003F7CF6" w:rsidRPr="002D137C" w:rsidRDefault="005D0FEC" w:rsidP="00635C56">
      <w:pPr>
        <w:ind w:left="240" w:hangingChars="100" w:hanging="240"/>
        <w:rPr>
          <w:rFonts w:ascii="ＭＳ 明朝" w:hAnsi="ＭＳ 明朝"/>
          <w:sz w:val="24"/>
        </w:rPr>
      </w:pPr>
      <w:r w:rsidRPr="002D137C">
        <w:rPr>
          <w:rFonts w:ascii="ＭＳ 明朝" w:hAnsi="ＭＳ 明朝" w:hint="eastAsia"/>
          <w:sz w:val="24"/>
        </w:rPr>
        <w:t xml:space="preserve">第６条　</w:t>
      </w:r>
      <w:r w:rsidR="003F7CF6" w:rsidRPr="002D137C">
        <w:rPr>
          <w:rFonts w:ascii="ＭＳ 明朝" w:hAnsi="ＭＳ 明朝" w:hint="eastAsia"/>
          <w:sz w:val="24"/>
        </w:rPr>
        <w:t>センターの職員は、各業務の重要性を十分に自覚し、事業の遂行に必要とされる技術や資質を高めるために各種研修会等に積極的に参加するなど、職務遂行能力の向上に努めるものとする。</w:t>
      </w:r>
    </w:p>
    <w:p w:rsidR="003F7CF6" w:rsidRPr="002D137C" w:rsidRDefault="003F7CF6" w:rsidP="003F7CF6">
      <w:pPr>
        <w:rPr>
          <w:rFonts w:ascii="ＭＳ 明朝" w:hAnsi="ＭＳ 明朝"/>
          <w:sz w:val="24"/>
        </w:rPr>
      </w:pPr>
    </w:p>
    <w:p w:rsidR="003F7CF6" w:rsidRPr="002D137C" w:rsidRDefault="003F7CF6" w:rsidP="003F7CF6">
      <w:pPr>
        <w:rPr>
          <w:rFonts w:ascii="ＭＳ 明朝" w:hAnsi="ＭＳ 明朝"/>
          <w:sz w:val="24"/>
        </w:rPr>
      </w:pPr>
      <w:r w:rsidRPr="002D137C">
        <w:rPr>
          <w:rFonts w:ascii="ＭＳ 明朝" w:hAnsi="ＭＳ 明朝" w:hint="eastAsia"/>
          <w:sz w:val="24"/>
        </w:rPr>
        <w:t>（災害時の対応）</w:t>
      </w:r>
    </w:p>
    <w:p w:rsidR="003F7CF6" w:rsidRPr="002D137C" w:rsidRDefault="003F7CF6" w:rsidP="00635C56">
      <w:pPr>
        <w:ind w:left="240" w:hangingChars="100" w:hanging="240"/>
        <w:rPr>
          <w:rFonts w:ascii="ＭＳ 明朝" w:hAnsi="ＭＳ 明朝"/>
          <w:sz w:val="24"/>
        </w:rPr>
      </w:pPr>
      <w:r w:rsidRPr="002D137C">
        <w:rPr>
          <w:rFonts w:ascii="ＭＳ 明朝" w:hAnsi="ＭＳ 明朝" w:hint="eastAsia"/>
          <w:sz w:val="24"/>
        </w:rPr>
        <w:t>第７条　災害時には、地域の災害活動に協力し、市からの協力要請にできる限り応じなければならない。</w:t>
      </w:r>
    </w:p>
    <w:p w:rsidR="003F7CF6" w:rsidRPr="002D137C" w:rsidRDefault="003F7CF6" w:rsidP="003F7CF6">
      <w:pPr>
        <w:rPr>
          <w:rFonts w:ascii="ＭＳ 明朝" w:hAnsi="ＭＳ 明朝"/>
          <w:sz w:val="24"/>
        </w:rPr>
      </w:pPr>
    </w:p>
    <w:p w:rsidR="003F7CF6" w:rsidRPr="002D137C" w:rsidRDefault="00845961" w:rsidP="003F7CF6">
      <w:pPr>
        <w:rPr>
          <w:rFonts w:ascii="ＭＳ 明朝" w:hAnsi="ＭＳ 明朝"/>
          <w:sz w:val="24"/>
        </w:rPr>
      </w:pPr>
      <w:r w:rsidRPr="002D137C">
        <w:rPr>
          <w:rFonts w:ascii="ＭＳ 明朝" w:hAnsi="ＭＳ 明朝" w:hint="eastAsia"/>
          <w:sz w:val="24"/>
        </w:rPr>
        <w:t>（</w:t>
      </w:r>
      <w:r w:rsidR="00AD2C17" w:rsidRPr="002D137C">
        <w:rPr>
          <w:rFonts w:ascii="ＭＳ 明朝" w:hAnsi="ＭＳ 明朝" w:hint="eastAsia"/>
          <w:sz w:val="24"/>
        </w:rPr>
        <w:t>地域</w:t>
      </w:r>
      <w:r w:rsidR="003F7CF6" w:rsidRPr="002D137C">
        <w:rPr>
          <w:rFonts w:ascii="ＭＳ 明朝" w:hAnsi="ＭＳ 明朝" w:hint="eastAsia"/>
          <w:sz w:val="24"/>
        </w:rPr>
        <w:t>ケア会議の</w:t>
      </w:r>
      <w:r w:rsidR="00C23822" w:rsidRPr="002D137C">
        <w:rPr>
          <w:rFonts w:ascii="ＭＳ 明朝" w:hAnsi="ＭＳ 明朝" w:hint="eastAsia"/>
          <w:sz w:val="24"/>
        </w:rPr>
        <w:t>開催</w:t>
      </w:r>
      <w:r w:rsidR="003F7CF6" w:rsidRPr="002D137C">
        <w:rPr>
          <w:rFonts w:ascii="ＭＳ 明朝" w:hAnsi="ＭＳ 明朝" w:hint="eastAsia"/>
          <w:sz w:val="24"/>
        </w:rPr>
        <w:t>）</w:t>
      </w:r>
    </w:p>
    <w:p w:rsidR="003F7CF6" w:rsidRPr="002D137C" w:rsidRDefault="003F7CF6" w:rsidP="00635C56">
      <w:pPr>
        <w:ind w:left="240" w:hangingChars="100" w:hanging="240"/>
        <w:rPr>
          <w:rFonts w:ascii="ＭＳ 明朝" w:hAnsi="ＭＳ 明朝"/>
          <w:sz w:val="24"/>
        </w:rPr>
      </w:pPr>
      <w:r w:rsidRPr="002D137C">
        <w:rPr>
          <w:rFonts w:ascii="ＭＳ 明朝" w:hAnsi="ＭＳ 明朝" w:hint="eastAsia"/>
          <w:sz w:val="24"/>
        </w:rPr>
        <w:t xml:space="preserve">第８条　</w:t>
      </w:r>
      <w:r w:rsidR="00502D9D" w:rsidRPr="002D137C">
        <w:rPr>
          <w:rFonts w:ascii="ＭＳ 明朝" w:hAnsi="ＭＳ 明朝" w:hint="eastAsia"/>
          <w:sz w:val="24"/>
        </w:rPr>
        <w:t>センターは、</w:t>
      </w:r>
      <w:r w:rsidR="00DB137F" w:rsidRPr="002D137C">
        <w:rPr>
          <w:rFonts w:ascii="ＭＳ 明朝" w:hAnsi="ＭＳ 明朝" w:hint="eastAsia"/>
          <w:sz w:val="24"/>
        </w:rPr>
        <w:t>第４条第１号ク</w:t>
      </w:r>
      <w:r w:rsidR="004F31FD" w:rsidRPr="002D137C">
        <w:rPr>
          <w:rFonts w:ascii="ＭＳ 明朝" w:hAnsi="ＭＳ 明朝" w:hint="eastAsia"/>
          <w:sz w:val="24"/>
        </w:rPr>
        <w:t>に規定する地域ケア会議として</w:t>
      </w:r>
      <w:r w:rsidRPr="002D137C">
        <w:rPr>
          <w:rFonts w:ascii="ＭＳ 明朝" w:hAnsi="ＭＳ 明朝" w:hint="eastAsia"/>
          <w:sz w:val="24"/>
        </w:rPr>
        <w:t>、地域における保健、医療及び福祉の関係機関</w:t>
      </w:r>
      <w:r w:rsidR="00752A84" w:rsidRPr="002D137C">
        <w:rPr>
          <w:rFonts w:ascii="ＭＳ 明朝" w:hAnsi="ＭＳ 明朝" w:hint="eastAsia"/>
          <w:sz w:val="24"/>
        </w:rPr>
        <w:t>等</w:t>
      </w:r>
      <w:r w:rsidRPr="002D137C">
        <w:rPr>
          <w:rFonts w:ascii="ＭＳ 明朝" w:hAnsi="ＭＳ 明朝" w:hint="eastAsia"/>
          <w:sz w:val="24"/>
        </w:rPr>
        <w:t>との連携調整やネットワークの構築</w:t>
      </w:r>
      <w:r w:rsidR="00752A84" w:rsidRPr="002D137C">
        <w:rPr>
          <w:rFonts w:ascii="ＭＳ 明朝" w:hAnsi="ＭＳ 明朝" w:hint="eastAsia"/>
          <w:sz w:val="24"/>
        </w:rPr>
        <w:t>並びに</w:t>
      </w:r>
      <w:r w:rsidR="00EC3A25" w:rsidRPr="002D137C">
        <w:rPr>
          <w:rFonts w:ascii="ＭＳ 明朝" w:hAnsi="ＭＳ 明朝" w:hint="eastAsia"/>
          <w:sz w:val="24"/>
        </w:rPr>
        <w:t>地域における課題の把握及びその解決</w:t>
      </w:r>
      <w:r w:rsidRPr="002D137C">
        <w:rPr>
          <w:rFonts w:ascii="ＭＳ 明朝" w:hAnsi="ＭＳ 明朝" w:hint="eastAsia"/>
          <w:sz w:val="24"/>
        </w:rPr>
        <w:t>を図るため</w:t>
      </w:r>
      <w:r w:rsidR="004F31FD" w:rsidRPr="002D137C">
        <w:rPr>
          <w:rFonts w:ascii="ＭＳ 明朝" w:hAnsi="ＭＳ 明朝" w:hint="eastAsia"/>
          <w:sz w:val="24"/>
        </w:rPr>
        <w:t>の会議</w:t>
      </w:r>
      <w:r w:rsidRPr="002D137C">
        <w:rPr>
          <w:rFonts w:ascii="ＭＳ 明朝" w:hAnsi="ＭＳ 明朝" w:hint="eastAsia"/>
          <w:sz w:val="24"/>
        </w:rPr>
        <w:t>を開催するものとする。</w:t>
      </w:r>
    </w:p>
    <w:p w:rsidR="003F7CF6" w:rsidRPr="002D137C" w:rsidRDefault="003F7CF6" w:rsidP="00635C56">
      <w:pPr>
        <w:ind w:left="240" w:hangingChars="100" w:hanging="240"/>
        <w:rPr>
          <w:rFonts w:ascii="ＭＳ 明朝" w:hAnsi="ＭＳ 明朝"/>
          <w:sz w:val="24"/>
        </w:rPr>
      </w:pPr>
      <w:r w:rsidRPr="002D137C">
        <w:rPr>
          <w:rFonts w:ascii="ＭＳ 明朝" w:hAnsi="ＭＳ 明朝" w:hint="eastAsia"/>
          <w:sz w:val="24"/>
        </w:rPr>
        <w:t>２　基幹型センターは、</w:t>
      </w:r>
      <w:r w:rsidR="002F084B" w:rsidRPr="002D137C">
        <w:rPr>
          <w:rFonts w:ascii="ＭＳ 明朝" w:hAnsi="ＭＳ 明朝" w:hint="eastAsia"/>
          <w:sz w:val="24"/>
        </w:rPr>
        <w:t>全市的な観点から</w:t>
      </w:r>
      <w:r w:rsidR="001A0650" w:rsidRPr="002D137C">
        <w:rPr>
          <w:rFonts w:ascii="ＭＳ 明朝" w:hAnsi="ＭＳ 明朝" w:hint="eastAsia"/>
          <w:sz w:val="24"/>
        </w:rPr>
        <w:t>多職種連携のもとに地域課題の情報交換及び課題解決に向けた検討を行う</w:t>
      </w:r>
      <w:r w:rsidR="00153A2E" w:rsidRPr="002D137C">
        <w:rPr>
          <w:rFonts w:ascii="ＭＳ 明朝" w:hAnsi="ＭＳ 明朝" w:hint="eastAsia"/>
          <w:sz w:val="24"/>
        </w:rPr>
        <w:t>会議</w:t>
      </w:r>
      <w:r w:rsidR="00502D9D" w:rsidRPr="002D137C">
        <w:rPr>
          <w:rFonts w:ascii="ＭＳ 明朝" w:hAnsi="ＭＳ 明朝" w:hint="eastAsia"/>
          <w:sz w:val="24"/>
        </w:rPr>
        <w:t>及び</w:t>
      </w:r>
      <w:r w:rsidR="00C23822" w:rsidRPr="002D137C">
        <w:rPr>
          <w:rFonts w:ascii="ＭＳ 明朝" w:hAnsi="ＭＳ 明朝" w:hint="eastAsia"/>
          <w:sz w:val="24"/>
        </w:rPr>
        <w:t>介護予防・生活支援サービスの必要性の検討や自立支援に資するための支援を行う会議を</w:t>
      </w:r>
      <w:r w:rsidR="004F31FD" w:rsidRPr="002D137C">
        <w:rPr>
          <w:rFonts w:ascii="ＭＳ 明朝" w:hAnsi="ＭＳ 明朝" w:hint="eastAsia"/>
          <w:sz w:val="24"/>
        </w:rPr>
        <w:t>行う</w:t>
      </w:r>
      <w:r w:rsidR="00EC3A25" w:rsidRPr="002D137C">
        <w:rPr>
          <w:rFonts w:ascii="ＭＳ 明朝" w:hAnsi="ＭＳ 明朝" w:hint="eastAsia"/>
          <w:sz w:val="24"/>
        </w:rPr>
        <w:t>とともに、</w:t>
      </w:r>
      <w:r w:rsidR="00C23822" w:rsidRPr="002D137C">
        <w:rPr>
          <w:rFonts w:ascii="ＭＳ 明朝" w:hAnsi="ＭＳ 明朝" w:hint="eastAsia"/>
          <w:sz w:val="24"/>
        </w:rPr>
        <w:t>市が実施する高齢者福祉サービスの利用について、申請代行者</w:t>
      </w:r>
      <w:r w:rsidRPr="002D137C">
        <w:rPr>
          <w:rFonts w:ascii="ＭＳ 明朝" w:hAnsi="ＭＳ 明朝" w:hint="eastAsia"/>
          <w:sz w:val="24"/>
        </w:rPr>
        <w:t>及び関係者の参加を求め、サービス利用の妥当性の確認を行うため、</w:t>
      </w:r>
      <w:r w:rsidR="00AD2C17" w:rsidRPr="002D137C">
        <w:rPr>
          <w:rFonts w:ascii="ＭＳ 明朝" w:hAnsi="ＭＳ 明朝" w:hint="eastAsia"/>
          <w:sz w:val="24"/>
        </w:rPr>
        <w:t>包括ケア会議</w:t>
      </w:r>
      <w:r w:rsidRPr="002D137C">
        <w:rPr>
          <w:rFonts w:ascii="ＭＳ 明朝" w:hAnsi="ＭＳ 明朝" w:hint="eastAsia"/>
          <w:sz w:val="24"/>
        </w:rPr>
        <w:t>として、個別サービス調整会議を開催するものとする。なお、会議の内容については、市長に報告するものとする。</w:t>
      </w:r>
    </w:p>
    <w:p w:rsidR="003F7CF6" w:rsidRPr="002D137C" w:rsidRDefault="003F7CF6" w:rsidP="003F7CF6">
      <w:pPr>
        <w:rPr>
          <w:rFonts w:ascii="ＭＳ 明朝" w:hAnsi="ＭＳ 明朝"/>
          <w:sz w:val="24"/>
        </w:rPr>
      </w:pPr>
    </w:p>
    <w:p w:rsidR="003F7CF6" w:rsidRPr="002D137C" w:rsidRDefault="003F7CF6" w:rsidP="003F7CF6">
      <w:pPr>
        <w:rPr>
          <w:rFonts w:ascii="ＭＳ 明朝" w:hAnsi="ＭＳ 明朝"/>
          <w:sz w:val="24"/>
        </w:rPr>
      </w:pPr>
      <w:r w:rsidRPr="002D137C">
        <w:rPr>
          <w:rFonts w:ascii="ＭＳ 明朝" w:hAnsi="ＭＳ 明朝" w:hint="eastAsia"/>
          <w:sz w:val="24"/>
        </w:rPr>
        <w:t>（地域包括支援センター運営協議会）</w:t>
      </w:r>
    </w:p>
    <w:p w:rsidR="003F7CF6" w:rsidRPr="002D137C" w:rsidRDefault="005D0FEC" w:rsidP="00635C56">
      <w:pPr>
        <w:ind w:left="240" w:hangingChars="100" w:hanging="240"/>
        <w:rPr>
          <w:rFonts w:ascii="ＭＳ 明朝" w:hAnsi="ＭＳ 明朝"/>
          <w:sz w:val="24"/>
        </w:rPr>
      </w:pPr>
      <w:r w:rsidRPr="002D137C">
        <w:rPr>
          <w:rFonts w:ascii="ＭＳ 明朝" w:hAnsi="ＭＳ 明朝" w:hint="eastAsia"/>
          <w:sz w:val="24"/>
        </w:rPr>
        <w:t>第９条　事業の適正な運営及び中立性を確保するため、</w:t>
      </w:r>
      <w:r w:rsidR="003F7CF6" w:rsidRPr="002D137C">
        <w:rPr>
          <w:rFonts w:ascii="ＭＳ 明朝" w:hAnsi="ＭＳ 明朝" w:hint="eastAsia"/>
          <w:sz w:val="24"/>
        </w:rPr>
        <w:t>センターは、次に掲げる書類を山口市地域包括支援センター運営協議会（以下「運営協議会」という。）に提出するものとする。</w:t>
      </w:r>
    </w:p>
    <w:p w:rsidR="003F7CF6" w:rsidRPr="002D137C" w:rsidRDefault="003F7CF6" w:rsidP="003F7CF6">
      <w:pPr>
        <w:rPr>
          <w:rFonts w:ascii="ＭＳ 明朝" w:hAnsi="ＭＳ 明朝"/>
          <w:sz w:val="24"/>
        </w:rPr>
      </w:pPr>
      <w:r w:rsidRPr="002D137C">
        <w:rPr>
          <w:rFonts w:ascii="ＭＳ 明朝" w:hAnsi="ＭＳ 明朝" w:hint="eastAsia"/>
          <w:sz w:val="24"/>
        </w:rPr>
        <w:t>（１）当該年度の事業計画書及び収支予算書</w:t>
      </w:r>
    </w:p>
    <w:p w:rsidR="003F7CF6" w:rsidRPr="002D137C" w:rsidRDefault="003F7CF6" w:rsidP="003F7CF6">
      <w:pPr>
        <w:rPr>
          <w:rFonts w:ascii="ＭＳ 明朝" w:hAnsi="ＭＳ 明朝"/>
          <w:sz w:val="24"/>
        </w:rPr>
      </w:pPr>
      <w:r w:rsidRPr="002D137C">
        <w:rPr>
          <w:rFonts w:ascii="ＭＳ 明朝" w:hAnsi="ＭＳ 明朝" w:hint="eastAsia"/>
          <w:sz w:val="24"/>
        </w:rPr>
        <w:t>（２）前年度の事業報告書及び収支決算書</w:t>
      </w:r>
    </w:p>
    <w:p w:rsidR="003F7CF6" w:rsidRPr="002D137C" w:rsidRDefault="003F7CF6" w:rsidP="003F7CF6">
      <w:pPr>
        <w:rPr>
          <w:rFonts w:ascii="ＭＳ 明朝" w:hAnsi="ＭＳ 明朝"/>
          <w:sz w:val="24"/>
        </w:rPr>
      </w:pPr>
      <w:r w:rsidRPr="002D137C">
        <w:rPr>
          <w:rFonts w:ascii="ＭＳ 明朝" w:hAnsi="ＭＳ 明朝" w:hint="eastAsia"/>
          <w:sz w:val="24"/>
        </w:rPr>
        <w:t>（３）その他運営協議会が必要と認める書類</w:t>
      </w:r>
    </w:p>
    <w:p w:rsidR="003F7CF6" w:rsidRPr="002D137C" w:rsidRDefault="003F7CF6" w:rsidP="00635C56">
      <w:pPr>
        <w:ind w:left="240" w:hangingChars="100" w:hanging="240"/>
        <w:rPr>
          <w:rFonts w:ascii="ＭＳ 明朝" w:hAnsi="ＭＳ 明朝"/>
          <w:sz w:val="24"/>
        </w:rPr>
      </w:pPr>
      <w:r w:rsidRPr="002D137C">
        <w:rPr>
          <w:rFonts w:ascii="ＭＳ 明朝" w:hAnsi="ＭＳ 明朝" w:hint="eastAsia"/>
          <w:sz w:val="24"/>
        </w:rPr>
        <w:t>２　第２条第２項の規定による委託を行うに当たっては、運営協議会の承認を得なければならない。</w:t>
      </w:r>
    </w:p>
    <w:p w:rsidR="003F7CF6" w:rsidRPr="002D137C" w:rsidRDefault="003F7CF6" w:rsidP="00635C56">
      <w:pPr>
        <w:ind w:left="240" w:hangingChars="100" w:hanging="240"/>
        <w:rPr>
          <w:rFonts w:ascii="ＭＳ 明朝" w:hAnsi="ＭＳ 明朝"/>
          <w:sz w:val="24"/>
        </w:rPr>
      </w:pPr>
      <w:r w:rsidRPr="002D137C">
        <w:rPr>
          <w:rFonts w:ascii="ＭＳ 明朝" w:hAnsi="ＭＳ 明朝" w:hint="eastAsia"/>
          <w:sz w:val="24"/>
        </w:rPr>
        <w:t>３　第２条第２項に規定する委託を受けた者が、</w:t>
      </w:r>
      <w:r w:rsidR="00D478D9" w:rsidRPr="002D137C">
        <w:rPr>
          <w:rFonts w:ascii="ＭＳ 明朝" w:hAnsi="ＭＳ 明朝" w:hint="eastAsia"/>
          <w:sz w:val="24"/>
        </w:rPr>
        <w:t>新たに</w:t>
      </w:r>
      <w:r w:rsidR="00ED2691" w:rsidRPr="002D137C">
        <w:rPr>
          <w:rFonts w:ascii="ＭＳ 明朝" w:hAnsi="ＭＳ 明朝" w:hint="eastAsia"/>
          <w:sz w:val="24"/>
        </w:rPr>
        <w:t>第４条第１号エ</w:t>
      </w:r>
      <w:r w:rsidRPr="002D137C">
        <w:rPr>
          <w:rFonts w:ascii="ＭＳ 明朝" w:hAnsi="ＭＳ 明朝" w:hint="eastAsia"/>
          <w:sz w:val="24"/>
        </w:rPr>
        <w:t>に規定する事業を実施する場合は、運営協議会の承認を得なければならない。</w:t>
      </w:r>
    </w:p>
    <w:p w:rsidR="003F7CF6" w:rsidRPr="002D137C" w:rsidRDefault="003F7CF6" w:rsidP="003F7CF6">
      <w:pPr>
        <w:rPr>
          <w:rFonts w:ascii="ＭＳ 明朝" w:hAnsi="ＭＳ 明朝"/>
          <w:sz w:val="24"/>
        </w:rPr>
      </w:pPr>
    </w:p>
    <w:p w:rsidR="003F7CF6" w:rsidRPr="002D137C" w:rsidRDefault="003F7CF6" w:rsidP="003F7CF6">
      <w:pPr>
        <w:rPr>
          <w:rFonts w:ascii="ＭＳ 明朝" w:hAnsi="ＭＳ 明朝"/>
          <w:sz w:val="24"/>
        </w:rPr>
      </w:pPr>
      <w:r w:rsidRPr="002D137C">
        <w:rPr>
          <w:rFonts w:ascii="ＭＳ 明朝" w:hAnsi="ＭＳ 明朝" w:hint="eastAsia"/>
          <w:sz w:val="24"/>
        </w:rPr>
        <w:t>（山口市在宅支援ネットワークシステムの利用）</w:t>
      </w:r>
    </w:p>
    <w:p w:rsidR="003F7CF6" w:rsidRPr="002D137C" w:rsidRDefault="00F812C4" w:rsidP="00635C56">
      <w:pPr>
        <w:ind w:left="240" w:hangingChars="100" w:hanging="240"/>
        <w:rPr>
          <w:rFonts w:ascii="ＭＳ 明朝" w:hAnsi="ＭＳ 明朝"/>
          <w:sz w:val="24"/>
        </w:rPr>
      </w:pPr>
      <w:r w:rsidRPr="002D137C">
        <w:rPr>
          <w:rFonts w:ascii="ＭＳ 明朝" w:hAnsi="ＭＳ 明朝" w:hint="eastAsia"/>
          <w:sz w:val="24"/>
        </w:rPr>
        <w:t xml:space="preserve">第１０条　</w:t>
      </w:r>
      <w:r w:rsidR="003F7CF6" w:rsidRPr="002D137C">
        <w:rPr>
          <w:rFonts w:ascii="ＭＳ 明朝" w:hAnsi="ＭＳ 明朝" w:hint="eastAsia"/>
          <w:sz w:val="24"/>
        </w:rPr>
        <w:t>センターは、高齢者の総合的な支援を包括的に実施するため、市が構築する在宅支援ネットワークシステムを利用するものとする。なお、システム</w:t>
      </w:r>
      <w:r w:rsidR="003F7CF6" w:rsidRPr="002D137C">
        <w:rPr>
          <w:rFonts w:ascii="ＭＳ 明朝" w:hAnsi="ＭＳ 明朝" w:hint="eastAsia"/>
          <w:sz w:val="24"/>
        </w:rPr>
        <w:lastRenderedPageBreak/>
        <w:t>の利用に関し必要な事項は別に定める。</w:t>
      </w:r>
    </w:p>
    <w:p w:rsidR="00B35554" w:rsidRPr="002D137C" w:rsidRDefault="00B35554" w:rsidP="003F7CF6">
      <w:pPr>
        <w:rPr>
          <w:rFonts w:ascii="ＭＳ 明朝" w:hAnsi="ＭＳ 明朝"/>
          <w:sz w:val="24"/>
        </w:rPr>
      </w:pPr>
    </w:p>
    <w:p w:rsidR="003F7CF6" w:rsidRPr="002D137C" w:rsidRDefault="003F7CF6" w:rsidP="003F7CF6">
      <w:pPr>
        <w:rPr>
          <w:rFonts w:ascii="ＭＳ 明朝" w:hAnsi="ＭＳ 明朝"/>
          <w:sz w:val="24"/>
        </w:rPr>
      </w:pPr>
      <w:r w:rsidRPr="002D137C">
        <w:rPr>
          <w:rFonts w:ascii="ＭＳ 明朝" w:hAnsi="ＭＳ 明朝" w:hint="eastAsia"/>
          <w:sz w:val="24"/>
        </w:rPr>
        <w:t>（守秘義務）</w:t>
      </w:r>
    </w:p>
    <w:p w:rsidR="003F7CF6" w:rsidRPr="002D137C" w:rsidRDefault="00F812C4" w:rsidP="00635C56">
      <w:pPr>
        <w:ind w:left="240" w:hangingChars="100" w:hanging="240"/>
        <w:rPr>
          <w:rFonts w:ascii="ＭＳ 明朝" w:hAnsi="ＭＳ 明朝"/>
          <w:sz w:val="24"/>
        </w:rPr>
      </w:pPr>
      <w:r w:rsidRPr="002D137C">
        <w:rPr>
          <w:rFonts w:ascii="ＭＳ 明朝" w:hAnsi="ＭＳ 明朝" w:hint="eastAsia"/>
          <w:sz w:val="24"/>
        </w:rPr>
        <w:t xml:space="preserve">第１１条　</w:t>
      </w:r>
      <w:r w:rsidR="003F7CF6" w:rsidRPr="002D137C">
        <w:rPr>
          <w:rFonts w:ascii="ＭＳ 明朝" w:hAnsi="ＭＳ 明朝" w:hint="eastAsia"/>
          <w:sz w:val="24"/>
        </w:rPr>
        <w:t>センターの設置者（設置者が法人である場合にあっては、その役員）若しくはその職員又はこれらの職にあった者は、正当な理由なしにその業務に関して知り得た秘密を漏らしてはならない。</w:t>
      </w:r>
    </w:p>
    <w:p w:rsidR="003F7CF6" w:rsidRPr="002D137C" w:rsidRDefault="003F7CF6" w:rsidP="003F7CF6">
      <w:pPr>
        <w:rPr>
          <w:rFonts w:ascii="ＭＳ 明朝" w:hAnsi="ＭＳ 明朝"/>
          <w:sz w:val="24"/>
        </w:rPr>
      </w:pPr>
    </w:p>
    <w:p w:rsidR="003F7CF6" w:rsidRPr="002D137C" w:rsidRDefault="003F7CF6" w:rsidP="003F7CF6">
      <w:pPr>
        <w:rPr>
          <w:rFonts w:ascii="ＭＳ 明朝" w:hAnsi="ＭＳ 明朝"/>
          <w:sz w:val="24"/>
        </w:rPr>
      </w:pPr>
      <w:r w:rsidRPr="002D137C">
        <w:rPr>
          <w:rFonts w:ascii="ＭＳ 明朝" w:hAnsi="ＭＳ 明朝" w:hint="eastAsia"/>
          <w:sz w:val="24"/>
        </w:rPr>
        <w:t>（その他）</w:t>
      </w:r>
    </w:p>
    <w:p w:rsidR="003F7CF6" w:rsidRPr="002D137C" w:rsidRDefault="003F7CF6" w:rsidP="00635C56">
      <w:pPr>
        <w:ind w:left="240" w:hangingChars="100" w:hanging="240"/>
        <w:rPr>
          <w:rFonts w:ascii="ＭＳ 明朝" w:hAnsi="ＭＳ 明朝"/>
          <w:sz w:val="24"/>
        </w:rPr>
      </w:pPr>
      <w:r w:rsidRPr="002D137C">
        <w:rPr>
          <w:rFonts w:ascii="ＭＳ 明朝" w:hAnsi="ＭＳ 明朝" w:hint="eastAsia"/>
          <w:sz w:val="24"/>
        </w:rPr>
        <w:t>第１２条　この要綱に定めるもののほか、事業の実施に関し必要な事項は、別に定める。</w:t>
      </w:r>
    </w:p>
    <w:p w:rsidR="003F7CF6" w:rsidRPr="002D137C" w:rsidRDefault="003F7CF6" w:rsidP="003F7CF6">
      <w:pPr>
        <w:rPr>
          <w:rFonts w:ascii="ＭＳ 明朝" w:hAnsi="ＭＳ 明朝"/>
          <w:sz w:val="24"/>
        </w:rPr>
      </w:pPr>
    </w:p>
    <w:p w:rsidR="003F7CF6" w:rsidRPr="002D137C" w:rsidRDefault="003F7CF6" w:rsidP="00635C56">
      <w:pPr>
        <w:ind w:firstLineChars="299" w:firstLine="718"/>
        <w:rPr>
          <w:rFonts w:ascii="ＭＳ 明朝" w:hAnsi="ＭＳ 明朝"/>
          <w:sz w:val="24"/>
        </w:rPr>
      </w:pPr>
      <w:r w:rsidRPr="002D137C">
        <w:rPr>
          <w:rFonts w:ascii="ＭＳ 明朝" w:hAnsi="ＭＳ 明朝" w:hint="eastAsia"/>
          <w:sz w:val="24"/>
        </w:rPr>
        <w:t>附　則</w:t>
      </w:r>
    </w:p>
    <w:p w:rsidR="003F7CF6" w:rsidRPr="002D137C" w:rsidRDefault="003F7CF6" w:rsidP="00635C56">
      <w:pPr>
        <w:ind w:firstLineChars="100" w:firstLine="240"/>
        <w:rPr>
          <w:rFonts w:ascii="ＭＳ 明朝" w:hAnsi="ＭＳ 明朝"/>
          <w:sz w:val="24"/>
        </w:rPr>
      </w:pPr>
      <w:r w:rsidRPr="002D137C">
        <w:rPr>
          <w:rFonts w:ascii="ＭＳ 明朝" w:hAnsi="ＭＳ 明朝" w:hint="eastAsia"/>
          <w:sz w:val="24"/>
        </w:rPr>
        <w:t>この要綱は、平成２１年４月１日から施行する。</w:t>
      </w:r>
    </w:p>
    <w:p w:rsidR="003F7CF6" w:rsidRPr="002D137C" w:rsidRDefault="003F7CF6" w:rsidP="003F7CF6">
      <w:pPr>
        <w:rPr>
          <w:rFonts w:ascii="ＭＳ 明朝" w:hAnsi="ＭＳ 明朝"/>
          <w:sz w:val="24"/>
        </w:rPr>
      </w:pPr>
    </w:p>
    <w:p w:rsidR="003F7CF6" w:rsidRPr="002D137C" w:rsidRDefault="003F7CF6" w:rsidP="00635C56">
      <w:pPr>
        <w:ind w:firstLineChars="299" w:firstLine="718"/>
        <w:rPr>
          <w:rFonts w:ascii="ＭＳ 明朝" w:hAnsi="ＭＳ 明朝"/>
          <w:sz w:val="24"/>
        </w:rPr>
      </w:pPr>
      <w:r w:rsidRPr="002D137C">
        <w:rPr>
          <w:rFonts w:ascii="ＭＳ 明朝" w:hAnsi="ＭＳ 明朝" w:hint="eastAsia"/>
          <w:sz w:val="24"/>
        </w:rPr>
        <w:t>附　則</w:t>
      </w:r>
    </w:p>
    <w:p w:rsidR="003F7CF6" w:rsidRPr="002D137C" w:rsidRDefault="003F7CF6" w:rsidP="00635C56">
      <w:pPr>
        <w:ind w:firstLineChars="100" w:firstLine="240"/>
        <w:rPr>
          <w:rFonts w:ascii="ＭＳ 明朝" w:hAnsi="ＭＳ 明朝"/>
          <w:sz w:val="24"/>
        </w:rPr>
      </w:pPr>
      <w:r w:rsidRPr="002D137C">
        <w:rPr>
          <w:rFonts w:ascii="ＭＳ 明朝" w:hAnsi="ＭＳ 明朝" w:hint="eastAsia"/>
          <w:sz w:val="24"/>
        </w:rPr>
        <w:t>（施行期日）</w:t>
      </w:r>
    </w:p>
    <w:p w:rsidR="003F7CF6" w:rsidRPr="002D137C" w:rsidRDefault="003F7CF6" w:rsidP="00635C56">
      <w:pPr>
        <w:ind w:firstLineChars="100" w:firstLine="240"/>
        <w:rPr>
          <w:rFonts w:ascii="ＭＳ 明朝" w:hAnsi="ＭＳ 明朝"/>
          <w:sz w:val="24"/>
        </w:rPr>
      </w:pPr>
      <w:r w:rsidRPr="002D137C">
        <w:rPr>
          <w:rFonts w:ascii="ＭＳ 明朝" w:hAnsi="ＭＳ 明朝" w:hint="eastAsia"/>
          <w:sz w:val="24"/>
        </w:rPr>
        <w:t>この要綱は、平成２２年１月１６日から施行する。</w:t>
      </w:r>
    </w:p>
    <w:p w:rsidR="003F7CF6" w:rsidRPr="002D137C" w:rsidRDefault="003F7CF6" w:rsidP="003F7CF6">
      <w:pPr>
        <w:rPr>
          <w:rFonts w:ascii="ＭＳ 明朝" w:hAnsi="ＭＳ 明朝"/>
          <w:sz w:val="24"/>
        </w:rPr>
      </w:pPr>
    </w:p>
    <w:p w:rsidR="003F7CF6" w:rsidRPr="002D137C" w:rsidRDefault="003F7CF6" w:rsidP="00635C56">
      <w:pPr>
        <w:ind w:firstLineChars="299" w:firstLine="718"/>
        <w:rPr>
          <w:rFonts w:ascii="ＭＳ 明朝" w:hAnsi="ＭＳ 明朝"/>
          <w:sz w:val="24"/>
        </w:rPr>
      </w:pPr>
      <w:r w:rsidRPr="002D137C">
        <w:rPr>
          <w:rFonts w:ascii="ＭＳ 明朝" w:hAnsi="ＭＳ 明朝" w:hint="eastAsia"/>
          <w:sz w:val="24"/>
        </w:rPr>
        <w:t>附　則</w:t>
      </w:r>
    </w:p>
    <w:p w:rsidR="003F7CF6" w:rsidRPr="002D137C" w:rsidRDefault="003F7CF6" w:rsidP="00635C56">
      <w:pPr>
        <w:ind w:firstLineChars="100" w:firstLine="240"/>
        <w:rPr>
          <w:rFonts w:ascii="ＭＳ 明朝" w:hAnsi="ＭＳ 明朝"/>
          <w:sz w:val="24"/>
        </w:rPr>
      </w:pPr>
      <w:r w:rsidRPr="002D137C">
        <w:rPr>
          <w:rFonts w:ascii="ＭＳ 明朝" w:hAnsi="ＭＳ 明朝" w:hint="eastAsia"/>
          <w:sz w:val="24"/>
        </w:rPr>
        <w:t>（施行期日）</w:t>
      </w:r>
    </w:p>
    <w:p w:rsidR="003F7CF6" w:rsidRPr="002D137C" w:rsidRDefault="003F7CF6" w:rsidP="00635C56">
      <w:pPr>
        <w:ind w:firstLineChars="100" w:firstLine="240"/>
        <w:rPr>
          <w:rFonts w:ascii="ＭＳ 明朝" w:hAnsi="ＭＳ 明朝"/>
          <w:sz w:val="24"/>
        </w:rPr>
      </w:pPr>
      <w:r w:rsidRPr="002D137C">
        <w:rPr>
          <w:rFonts w:ascii="ＭＳ 明朝" w:hAnsi="ＭＳ 明朝" w:hint="eastAsia"/>
          <w:sz w:val="24"/>
        </w:rPr>
        <w:t>この要綱は、平成２３年４月１日から施行する。</w:t>
      </w:r>
    </w:p>
    <w:p w:rsidR="003F7CF6" w:rsidRPr="002D137C" w:rsidRDefault="003F7CF6" w:rsidP="003F7CF6">
      <w:pPr>
        <w:rPr>
          <w:rFonts w:ascii="ＭＳ 明朝" w:hAnsi="ＭＳ 明朝"/>
          <w:sz w:val="24"/>
        </w:rPr>
      </w:pPr>
    </w:p>
    <w:p w:rsidR="003F7CF6" w:rsidRPr="002D137C" w:rsidRDefault="003F7CF6" w:rsidP="00635C56">
      <w:pPr>
        <w:ind w:firstLineChars="299" w:firstLine="718"/>
        <w:rPr>
          <w:rFonts w:ascii="ＭＳ 明朝" w:hAnsi="ＭＳ 明朝"/>
          <w:sz w:val="24"/>
        </w:rPr>
      </w:pPr>
      <w:r w:rsidRPr="002D137C">
        <w:rPr>
          <w:rFonts w:ascii="ＭＳ 明朝" w:hAnsi="ＭＳ 明朝" w:hint="eastAsia"/>
          <w:sz w:val="24"/>
        </w:rPr>
        <w:t>附　則</w:t>
      </w:r>
    </w:p>
    <w:p w:rsidR="003F7CF6" w:rsidRPr="002D137C" w:rsidRDefault="003F7CF6" w:rsidP="00635C56">
      <w:pPr>
        <w:ind w:firstLineChars="100" w:firstLine="240"/>
        <w:rPr>
          <w:rFonts w:ascii="ＭＳ 明朝" w:hAnsi="ＭＳ 明朝"/>
          <w:sz w:val="24"/>
        </w:rPr>
      </w:pPr>
      <w:r w:rsidRPr="002D137C">
        <w:rPr>
          <w:rFonts w:ascii="ＭＳ 明朝" w:hAnsi="ＭＳ 明朝" w:hint="eastAsia"/>
          <w:sz w:val="24"/>
        </w:rPr>
        <w:t>（施行期日）</w:t>
      </w:r>
    </w:p>
    <w:p w:rsidR="003F7CF6" w:rsidRPr="002D137C" w:rsidRDefault="003F7CF6" w:rsidP="00635C56">
      <w:pPr>
        <w:ind w:firstLineChars="100" w:firstLine="240"/>
        <w:rPr>
          <w:rFonts w:ascii="ＭＳ 明朝" w:hAnsi="ＭＳ 明朝"/>
          <w:sz w:val="24"/>
        </w:rPr>
      </w:pPr>
      <w:r w:rsidRPr="002D137C">
        <w:rPr>
          <w:rFonts w:ascii="ＭＳ 明朝" w:hAnsi="ＭＳ 明朝" w:hint="eastAsia"/>
          <w:sz w:val="24"/>
        </w:rPr>
        <w:t>この要綱は、平成２５年４月１日から施行する。</w:t>
      </w:r>
    </w:p>
    <w:p w:rsidR="004D7FB5" w:rsidRPr="002D137C" w:rsidRDefault="004D7FB5">
      <w:pPr>
        <w:rPr>
          <w:sz w:val="24"/>
        </w:rPr>
      </w:pPr>
    </w:p>
    <w:p w:rsidR="00635C56" w:rsidRPr="002D137C" w:rsidRDefault="00635C56" w:rsidP="00635C56">
      <w:pPr>
        <w:ind w:firstLineChars="300" w:firstLine="720"/>
        <w:rPr>
          <w:sz w:val="24"/>
        </w:rPr>
      </w:pPr>
      <w:r w:rsidRPr="002D137C">
        <w:rPr>
          <w:rFonts w:hint="eastAsia"/>
          <w:sz w:val="24"/>
        </w:rPr>
        <w:t>附　則</w:t>
      </w:r>
    </w:p>
    <w:p w:rsidR="00635C56" w:rsidRPr="002D137C" w:rsidRDefault="00870C55" w:rsidP="00AF1D5C">
      <w:pPr>
        <w:rPr>
          <w:sz w:val="24"/>
        </w:rPr>
      </w:pPr>
      <w:r w:rsidRPr="002D137C">
        <w:rPr>
          <w:rFonts w:hint="eastAsia"/>
          <w:sz w:val="24"/>
        </w:rPr>
        <w:t xml:space="preserve">１　</w:t>
      </w:r>
      <w:r w:rsidR="00635C56" w:rsidRPr="002D137C">
        <w:rPr>
          <w:rFonts w:hint="eastAsia"/>
          <w:sz w:val="24"/>
        </w:rPr>
        <w:t>この要綱は、平成２７年４月１日から施行する。</w:t>
      </w:r>
    </w:p>
    <w:p w:rsidR="009E18AA" w:rsidRPr="002D137C" w:rsidRDefault="009E18AA" w:rsidP="00870C55">
      <w:pPr>
        <w:ind w:left="240" w:hangingChars="100" w:hanging="240"/>
        <w:rPr>
          <w:rFonts w:ascii="ＭＳ 明朝" w:hAnsi="ＭＳ 明朝"/>
          <w:sz w:val="24"/>
        </w:rPr>
      </w:pPr>
    </w:p>
    <w:p w:rsidR="00267B35" w:rsidRPr="002D137C" w:rsidRDefault="00267B35" w:rsidP="00267B35">
      <w:pPr>
        <w:ind w:firstLineChars="299" w:firstLine="718"/>
        <w:rPr>
          <w:rFonts w:ascii="ＭＳ 明朝" w:hAnsi="ＭＳ 明朝"/>
          <w:sz w:val="24"/>
        </w:rPr>
      </w:pPr>
      <w:r w:rsidRPr="002D137C">
        <w:rPr>
          <w:rFonts w:ascii="ＭＳ 明朝" w:hAnsi="ＭＳ 明朝" w:hint="eastAsia"/>
          <w:sz w:val="24"/>
        </w:rPr>
        <w:t>附　則</w:t>
      </w:r>
    </w:p>
    <w:p w:rsidR="00267B35" w:rsidRPr="002D137C" w:rsidRDefault="00267B35" w:rsidP="00267B35">
      <w:pPr>
        <w:ind w:firstLineChars="100" w:firstLine="240"/>
        <w:rPr>
          <w:rFonts w:ascii="ＭＳ 明朝" w:hAnsi="ＭＳ 明朝"/>
          <w:sz w:val="24"/>
        </w:rPr>
      </w:pPr>
      <w:r w:rsidRPr="002D137C">
        <w:rPr>
          <w:rFonts w:ascii="ＭＳ 明朝" w:hAnsi="ＭＳ 明朝" w:hint="eastAsia"/>
          <w:sz w:val="24"/>
        </w:rPr>
        <w:t>（施行期日）</w:t>
      </w:r>
    </w:p>
    <w:p w:rsidR="00267B35" w:rsidRPr="002D137C" w:rsidRDefault="00267B35" w:rsidP="00C874CE">
      <w:pPr>
        <w:ind w:leftChars="100" w:left="210"/>
        <w:rPr>
          <w:rFonts w:ascii="ＭＳ 明朝" w:hAnsi="ＭＳ 明朝"/>
          <w:sz w:val="24"/>
        </w:rPr>
      </w:pPr>
      <w:r w:rsidRPr="002D137C">
        <w:rPr>
          <w:rFonts w:ascii="ＭＳ 明朝" w:hAnsi="ＭＳ 明朝" w:hint="eastAsia"/>
          <w:sz w:val="24"/>
        </w:rPr>
        <w:t>この要綱は、令和３年４月１日から施行する。</w:t>
      </w:r>
    </w:p>
    <w:p w:rsidR="005B442E" w:rsidRPr="002D137C" w:rsidRDefault="005B442E" w:rsidP="005B442E">
      <w:pPr>
        <w:rPr>
          <w:rFonts w:ascii="ＭＳ 明朝" w:hAnsi="ＭＳ 明朝"/>
          <w:sz w:val="24"/>
        </w:rPr>
      </w:pPr>
    </w:p>
    <w:p w:rsidR="005B442E" w:rsidRPr="002D137C" w:rsidRDefault="005B442E" w:rsidP="005B442E">
      <w:pPr>
        <w:ind w:firstLineChars="299" w:firstLine="718"/>
        <w:rPr>
          <w:rFonts w:ascii="ＭＳ 明朝" w:hAnsi="ＭＳ 明朝"/>
          <w:sz w:val="24"/>
        </w:rPr>
      </w:pPr>
      <w:r w:rsidRPr="002D137C">
        <w:rPr>
          <w:rFonts w:ascii="ＭＳ 明朝" w:hAnsi="ＭＳ 明朝" w:hint="eastAsia"/>
          <w:sz w:val="24"/>
        </w:rPr>
        <w:t>附　則</w:t>
      </w:r>
    </w:p>
    <w:p w:rsidR="005B442E" w:rsidRPr="002D137C" w:rsidRDefault="005B442E" w:rsidP="005B442E">
      <w:pPr>
        <w:ind w:firstLineChars="100" w:firstLine="240"/>
        <w:rPr>
          <w:rFonts w:ascii="ＭＳ 明朝" w:hAnsi="ＭＳ 明朝"/>
          <w:sz w:val="24"/>
        </w:rPr>
      </w:pPr>
      <w:r w:rsidRPr="002D137C">
        <w:rPr>
          <w:rFonts w:ascii="ＭＳ 明朝" w:hAnsi="ＭＳ 明朝" w:hint="eastAsia"/>
          <w:sz w:val="24"/>
        </w:rPr>
        <w:t>（施行期日）</w:t>
      </w:r>
    </w:p>
    <w:p w:rsidR="005B442E" w:rsidRPr="002D137C" w:rsidRDefault="005B442E" w:rsidP="005B442E">
      <w:pPr>
        <w:ind w:leftChars="100" w:left="210"/>
        <w:rPr>
          <w:rFonts w:ascii="ＭＳ 明朝" w:hAnsi="ＭＳ 明朝"/>
          <w:sz w:val="24"/>
        </w:rPr>
      </w:pPr>
      <w:r w:rsidRPr="002D137C">
        <w:rPr>
          <w:rFonts w:ascii="ＭＳ 明朝" w:hAnsi="ＭＳ 明朝" w:hint="eastAsia"/>
          <w:sz w:val="24"/>
        </w:rPr>
        <w:t>この要綱は、令和４年４月１日から施行する。</w:t>
      </w:r>
    </w:p>
    <w:p w:rsidR="005B442E" w:rsidRPr="002D137C" w:rsidRDefault="005B442E" w:rsidP="005B442E">
      <w:pPr>
        <w:rPr>
          <w:rFonts w:ascii="ＭＳ 明朝" w:hAnsi="ＭＳ 明朝"/>
          <w:sz w:val="24"/>
        </w:rPr>
      </w:pPr>
    </w:p>
    <w:sectPr w:rsidR="005B442E" w:rsidRPr="002D137C" w:rsidSect="005F27E4">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B9B" w:rsidRDefault="005A6B9B" w:rsidP="003C07A7">
      <w:r>
        <w:separator/>
      </w:r>
    </w:p>
  </w:endnote>
  <w:endnote w:type="continuationSeparator" w:id="0">
    <w:p w:rsidR="005A6B9B" w:rsidRDefault="005A6B9B" w:rsidP="003C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B9B" w:rsidRDefault="005A6B9B" w:rsidP="003C07A7">
      <w:r>
        <w:separator/>
      </w:r>
    </w:p>
  </w:footnote>
  <w:footnote w:type="continuationSeparator" w:id="0">
    <w:p w:rsidR="005A6B9B" w:rsidRDefault="005A6B9B" w:rsidP="003C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F6"/>
    <w:rsid w:val="000343F0"/>
    <w:rsid w:val="0004589E"/>
    <w:rsid w:val="0007747A"/>
    <w:rsid w:val="000A49B3"/>
    <w:rsid w:val="000D409F"/>
    <w:rsid w:val="000E06A0"/>
    <w:rsid w:val="000E66BF"/>
    <w:rsid w:val="000F119A"/>
    <w:rsid w:val="00153A2E"/>
    <w:rsid w:val="001675C1"/>
    <w:rsid w:val="00174130"/>
    <w:rsid w:val="001A0650"/>
    <w:rsid w:val="001F33F7"/>
    <w:rsid w:val="00210F78"/>
    <w:rsid w:val="00245D0A"/>
    <w:rsid w:val="00264321"/>
    <w:rsid w:val="00267B35"/>
    <w:rsid w:val="002D137C"/>
    <w:rsid w:val="002F084B"/>
    <w:rsid w:val="00313299"/>
    <w:rsid w:val="00342294"/>
    <w:rsid w:val="00355451"/>
    <w:rsid w:val="003C07A7"/>
    <w:rsid w:val="003D4F64"/>
    <w:rsid w:val="003F7CF6"/>
    <w:rsid w:val="00441761"/>
    <w:rsid w:val="00455777"/>
    <w:rsid w:val="00492122"/>
    <w:rsid w:val="004C5442"/>
    <w:rsid w:val="004D7FB5"/>
    <w:rsid w:val="004F31FD"/>
    <w:rsid w:val="00502D9D"/>
    <w:rsid w:val="00516C2B"/>
    <w:rsid w:val="005401B8"/>
    <w:rsid w:val="0054275C"/>
    <w:rsid w:val="005A6B9B"/>
    <w:rsid w:val="005B442E"/>
    <w:rsid w:val="005B6449"/>
    <w:rsid w:val="005D0FEC"/>
    <w:rsid w:val="005F27E4"/>
    <w:rsid w:val="00635C56"/>
    <w:rsid w:val="006B3FD6"/>
    <w:rsid w:val="00752A84"/>
    <w:rsid w:val="007720A9"/>
    <w:rsid w:val="007813BA"/>
    <w:rsid w:val="007C2392"/>
    <w:rsid w:val="007C70C0"/>
    <w:rsid w:val="007D5AC1"/>
    <w:rsid w:val="008100E2"/>
    <w:rsid w:val="0083150F"/>
    <w:rsid w:val="00845961"/>
    <w:rsid w:val="008537E8"/>
    <w:rsid w:val="00870C55"/>
    <w:rsid w:val="008D2B11"/>
    <w:rsid w:val="00902817"/>
    <w:rsid w:val="009041A3"/>
    <w:rsid w:val="009220EC"/>
    <w:rsid w:val="0094747D"/>
    <w:rsid w:val="009875C1"/>
    <w:rsid w:val="009C1D94"/>
    <w:rsid w:val="009E18AA"/>
    <w:rsid w:val="00A41C07"/>
    <w:rsid w:val="00A532C6"/>
    <w:rsid w:val="00A77EBC"/>
    <w:rsid w:val="00AA04FD"/>
    <w:rsid w:val="00AD2C17"/>
    <w:rsid w:val="00AD6C9C"/>
    <w:rsid w:val="00AF1D5C"/>
    <w:rsid w:val="00B35554"/>
    <w:rsid w:val="00B8581A"/>
    <w:rsid w:val="00BA3AC3"/>
    <w:rsid w:val="00C23822"/>
    <w:rsid w:val="00C570FD"/>
    <w:rsid w:val="00C874CE"/>
    <w:rsid w:val="00CA7FAB"/>
    <w:rsid w:val="00CD5059"/>
    <w:rsid w:val="00D478D9"/>
    <w:rsid w:val="00DA0DE7"/>
    <w:rsid w:val="00DB137F"/>
    <w:rsid w:val="00DB3CB3"/>
    <w:rsid w:val="00DD4A34"/>
    <w:rsid w:val="00E00F85"/>
    <w:rsid w:val="00E163F3"/>
    <w:rsid w:val="00E227BF"/>
    <w:rsid w:val="00E46536"/>
    <w:rsid w:val="00E64633"/>
    <w:rsid w:val="00E66A0D"/>
    <w:rsid w:val="00E90446"/>
    <w:rsid w:val="00EC3A25"/>
    <w:rsid w:val="00ED2691"/>
    <w:rsid w:val="00EE7167"/>
    <w:rsid w:val="00F57387"/>
    <w:rsid w:val="00F76A0C"/>
    <w:rsid w:val="00F812C4"/>
    <w:rsid w:val="00F90138"/>
    <w:rsid w:val="00FA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BE85655A-8735-49A9-AB7B-6BC1E590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7A7"/>
    <w:pPr>
      <w:tabs>
        <w:tab w:val="center" w:pos="4252"/>
        <w:tab w:val="right" w:pos="8504"/>
      </w:tabs>
      <w:snapToGrid w:val="0"/>
    </w:pPr>
  </w:style>
  <w:style w:type="character" w:customStyle="1" w:styleId="a4">
    <w:name w:val="ヘッダー (文字)"/>
    <w:link w:val="a3"/>
    <w:uiPriority w:val="99"/>
    <w:rsid w:val="003C07A7"/>
    <w:rPr>
      <w:kern w:val="2"/>
      <w:sz w:val="21"/>
      <w:szCs w:val="24"/>
    </w:rPr>
  </w:style>
  <w:style w:type="paragraph" w:styleId="a5">
    <w:name w:val="footer"/>
    <w:basedOn w:val="a"/>
    <w:link w:val="a6"/>
    <w:uiPriority w:val="99"/>
    <w:unhideWhenUsed/>
    <w:rsid w:val="003C07A7"/>
    <w:pPr>
      <w:tabs>
        <w:tab w:val="center" w:pos="4252"/>
        <w:tab w:val="right" w:pos="8504"/>
      </w:tabs>
      <w:snapToGrid w:val="0"/>
    </w:pPr>
  </w:style>
  <w:style w:type="character" w:customStyle="1" w:styleId="a6">
    <w:name w:val="フッター (文字)"/>
    <w:link w:val="a5"/>
    <w:uiPriority w:val="99"/>
    <w:rsid w:val="003C07A7"/>
    <w:rPr>
      <w:kern w:val="2"/>
      <w:sz w:val="21"/>
      <w:szCs w:val="24"/>
    </w:rPr>
  </w:style>
  <w:style w:type="table" w:styleId="a7">
    <w:name w:val="Table Grid"/>
    <w:basedOn w:val="a1"/>
    <w:uiPriority w:val="59"/>
    <w:rsid w:val="003422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13BA"/>
    <w:rPr>
      <w:rFonts w:ascii="Arial" w:eastAsia="ＭＳ ゴシック" w:hAnsi="Arial"/>
      <w:sz w:val="18"/>
      <w:szCs w:val="18"/>
    </w:rPr>
  </w:style>
  <w:style w:type="character" w:customStyle="1" w:styleId="a9">
    <w:name w:val="吹き出し (文字)"/>
    <w:link w:val="a8"/>
    <w:uiPriority w:val="99"/>
    <w:semiHidden/>
    <w:rsid w:val="007813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05351</dc:creator>
  <cp:keywords/>
  <cp:lastModifiedBy>07506</cp:lastModifiedBy>
  <cp:revision>8</cp:revision>
  <cp:lastPrinted>2021-03-24T00:38:00Z</cp:lastPrinted>
  <dcterms:created xsi:type="dcterms:W3CDTF">2021-04-14T01:14:00Z</dcterms:created>
  <dcterms:modified xsi:type="dcterms:W3CDTF">2022-03-09T10:51:00Z</dcterms:modified>
</cp:coreProperties>
</file>